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ED2BC" w14:textId="77777777" w:rsidR="00B3398C" w:rsidRDefault="00B1466D" w:rsidP="004C7443">
      <w:pPr>
        <w:jc w:val="left"/>
      </w:pPr>
      <w:r>
        <w:rPr>
          <w:noProof/>
          <w:lang w:eastAsia="fr-FR"/>
        </w:rPr>
        <w:drawing>
          <wp:inline distT="0" distB="0" distL="0" distR="0" wp14:anchorId="1EF35513" wp14:editId="781375EB">
            <wp:extent cx="3408218" cy="1414104"/>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31756" cy="1423870"/>
                    </a:xfrm>
                    <a:prstGeom prst="rect">
                      <a:avLst/>
                    </a:prstGeom>
                    <a:noFill/>
                    <a:ln>
                      <a:noFill/>
                    </a:ln>
                  </pic:spPr>
                </pic:pic>
              </a:graphicData>
            </a:graphic>
          </wp:inline>
        </w:drawing>
      </w:r>
    </w:p>
    <w:p w14:paraId="0497376A" w14:textId="77777777" w:rsidR="00632595" w:rsidRDefault="00632595"/>
    <w:p w14:paraId="38358B11" w14:textId="77777777" w:rsidR="00B3398C" w:rsidRDefault="00B3398C"/>
    <w:p w14:paraId="7924CF6F" w14:textId="77777777" w:rsidR="00B3398C" w:rsidRDefault="00B3398C" w:rsidP="00B1466D">
      <w:pPr>
        <w:rPr>
          <w:rFonts w:ascii="Arial" w:hAnsi="Arial" w:cs="Arial"/>
          <w:sz w:val="36"/>
          <w:szCs w:val="36"/>
        </w:rPr>
      </w:pPr>
    </w:p>
    <w:p w14:paraId="1436C160" w14:textId="77777777" w:rsidR="00B3398C" w:rsidRDefault="00B3398C"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13A530A8" w14:textId="77777777" w:rsidR="00B3398C" w:rsidRPr="00707B79" w:rsidRDefault="001D73E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r>
        <w:rPr>
          <w:rFonts w:ascii="Arial" w:hAnsi="Arial" w:cs="Arial"/>
          <w:b/>
          <w:sz w:val="36"/>
          <w:szCs w:val="36"/>
        </w:rPr>
        <w:t xml:space="preserve">MARCHÉ </w:t>
      </w:r>
      <w:r w:rsidR="009F0C4E">
        <w:rPr>
          <w:rFonts w:ascii="Arial" w:hAnsi="Arial" w:cs="Arial"/>
          <w:b/>
          <w:sz w:val="36"/>
          <w:szCs w:val="36"/>
        </w:rPr>
        <w:t>n</w:t>
      </w:r>
      <w:r w:rsidR="009F0C4E" w:rsidRPr="009A1C79">
        <w:rPr>
          <w:rFonts w:ascii="Arial" w:hAnsi="Arial" w:cs="Arial"/>
          <w:b/>
          <w:sz w:val="36"/>
          <w:szCs w:val="36"/>
        </w:rPr>
        <w:t>°</w:t>
      </w:r>
      <w:r w:rsidR="00562481">
        <w:rPr>
          <w:rFonts w:ascii="Arial" w:hAnsi="Arial" w:cs="Arial"/>
          <w:b/>
          <w:sz w:val="36"/>
          <w:szCs w:val="36"/>
        </w:rPr>
        <w:t>………………………</w:t>
      </w:r>
    </w:p>
    <w:p w14:paraId="43485A06" w14:textId="77777777" w:rsidR="009F0C4E" w:rsidRDefault="009F0C4E"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49B26C79" w14:textId="77777777" w:rsidR="00B3398C" w:rsidRDefault="00B3398C">
      <w:pPr>
        <w:widowControl w:val="0"/>
        <w:autoSpaceDE w:val="0"/>
        <w:autoSpaceDN w:val="0"/>
        <w:adjustRightInd w:val="0"/>
        <w:spacing w:before="14" w:line="240" w:lineRule="exact"/>
        <w:ind w:left="120"/>
        <w:rPr>
          <w:b/>
          <w:bCs/>
        </w:rPr>
      </w:pPr>
    </w:p>
    <w:p w14:paraId="5CF8450F" w14:textId="77777777" w:rsidR="00B3398C" w:rsidRDefault="00B3398C">
      <w:pPr>
        <w:widowControl w:val="0"/>
        <w:autoSpaceDE w:val="0"/>
        <w:autoSpaceDN w:val="0"/>
        <w:adjustRightInd w:val="0"/>
        <w:spacing w:before="14" w:line="240" w:lineRule="exact"/>
        <w:rPr>
          <w:b/>
          <w:bCs/>
        </w:rPr>
      </w:pPr>
    </w:p>
    <w:p w14:paraId="3B7E27E4" w14:textId="77777777" w:rsidR="00B3398C" w:rsidRDefault="00B3398C">
      <w:pPr>
        <w:widowControl w:val="0"/>
        <w:autoSpaceDE w:val="0"/>
        <w:autoSpaceDN w:val="0"/>
        <w:adjustRightInd w:val="0"/>
        <w:spacing w:before="14" w:line="240" w:lineRule="exact"/>
        <w:rPr>
          <w:b/>
          <w:bCs/>
        </w:rPr>
      </w:pPr>
    </w:p>
    <w:p w14:paraId="71CD2EB1" w14:textId="77777777" w:rsidR="00B3398C" w:rsidRDefault="00B3398C">
      <w:pPr>
        <w:widowControl w:val="0"/>
        <w:autoSpaceDE w:val="0"/>
        <w:autoSpaceDN w:val="0"/>
        <w:adjustRightInd w:val="0"/>
        <w:spacing w:before="14" w:line="240" w:lineRule="exact"/>
        <w:rPr>
          <w:b/>
          <w:bCs/>
        </w:rPr>
      </w:pPr>
    </w:p>
    <w:p w14:paraId="67852679" w14:textId="77777777" w:rsidR="00B3398C" w:rsidRPr="004B10FB" w:rsidRDefault="00707B79" w:rsidP="00707B79">
      <w:pPr>
        <w:widowControl w:val="0"/>
        <w:autoSpaceDE w:val="0"/>
        <w:autoSpaceDN w:val="0"/>
        <w:adjustRightInd w:val="0"/>
        <w:spacing w:before="14" w:line="240" w:lineRule="exact"/>
        <w:jc w:val="center"/>
        <w:rPr>
          <w:b/>
          <w:bCs/>
          <w:sz w:val="24"/>
          <w:szCs w:val="24"/>
        </w:rPr>
      </w:pPr>
      <w:r w:rsidRPr="004B10FB">
        <w:rPr>
          <w:b/>
          <w:bCs/>
          <w:sz w:val="24"/>
          <w:szCs w:val="24"/>
        </w:rPr>
        <w:t>Marché à procédure adaptée</w:t>
      </w:r>
    </w:p>
    <w:p w14:paraId="7A21D8A1" w14:textId="77777777" w:rsidR="00B3398C" w:rsidRDefault="00B3398C">
      <w:pPr>
        <w:widowControl w:val="0"/>
        <w:autoSpaceDE w:val="0"/>
        <w:autoSpaceDN w:val="0"/>
        <w:adjustRightInd w:val="0"/>
        <w:spacing w:before="14" w:line="240" w:lineRule="exact"/>
        <w:rPr>
          <w:b/>
          <w:bCs/>
        </w:rPr>
      </w:pPr>
    </w:p>
    <w:p w14:paraId="10A60A4E" w14:textId="77777777" w:rsidR="00A3361F" w:rsidRDefault="007C5249" w:rsidP="004C7443">
      <w:pPr>
        <w:pBdr>
          <w:top w:val="single" w:sz="4" w:space="1" w:color="auto"/>
          <w:left w:val="single" w:sz="4" w:space="4" w:color="auto"/>
          <w:bottom w:val="single" w:sz="4" w:space="1" w:color="auto"/>
          <w:right w:val="single" w:sz="4" w:space="4" w:color="auto"/>
        </w:pBdr>
        <w:jc w:val="center"/>
        <w:rPr>
          <w:b/>
          <w:spacing w:val="-2"/>
          <w:sz w:val="40"/>
          <w:szCs w:val="40"/>
        </w:rPr>
      </w:pPr>
      <w:r w:rsidRPr="00A3361F">
        <w:rPr>
          <w:b/>
          <w:bCs/>
          <w:sz w:val="40"/>
          <w:szCs w:val="40"/>
        </w:rPr>
        <w:t xml:space="preserve">Objet : Acquisition </w:t>
      </w:r>
      <w:r w:rsidR="004C7443" w:rsidRPr="00A3361F">
        <w:rPr>
          <w:b/>
          <w:spacing w:val="-2"/>
          <w:sz w:val="40"/>
          <w:szCs w:val="40"/>
        </w:rPr>
        <w:t xml:space="preserve">d’un </w:t>
      </w:r>
      <w:r w:rsidR="00C77528" w:rsidRPr="00A3361F">
        <w:rPr>
          <w:b/>
          <w:spacing w:val="-2"/>
          <w:sz w:val="40"/>
          <w:szCs w:val="40"/>
        </w:rPr>
        <w:t xml:space="preserve">tracteur </w:t>
      </w:r>
    </w:p>
    <w:p w14:paraId="7F808F2C" w14:textId="77A35933" w:rsidR="004C7443" w:rsidRPr="00A3361F" w:rsidRDefault="00C77528" w:rsidP="004C7443">
      <w:pPr>
        <w:pBdr>
          <w:top w:val="single" w:sz="4" w:space="1" w:color="auto"/>
          <w:left w:val="single" w:sz="4" w:space="4" w:color="auto"/>
          <w:bottom w:val="single" w:sz="4" w:space="1" w:color="auto"/>
          <w:right w:val="single" w:sz="4" w:space="4" w:color="auto"/>
        </w:pBdr>
        <w:jc w:val="center"/>
        <w:rPr>
          <w:sz w:val="40"/>
          <w:szCs w:val="40"/>
        </w:rPr>
      </w:pPr>
      <w:proofErr w:type="gramStart"/>
      <w:r w:rsidRPr="00A3361F">
        <w:rPr>
          <w:b/>
          <w:spacing w:val="-2"/>
          <w:sz w:val="40"/>
          <w:szCs w:val="40"/>
        </w:rPr>
        <w:t>et</w:t>
      </w:r>
      <w:proofErr w:type="gramEnd"/>
      <w:r w:rsidR="00F936B0" w:rsidRPr="00A3361F">
        <w:rPr>
          <w:b/>
          <w:spacing w:val="-2"/>
          <w:sz w:val="40"/>
          <w:szCs w:val="40"/>
        </w:rPr>
        <w:t xml:space="preserve"> reprise</w:t>
      </w:r>
      <w:r w:rsidR="00AD2FC2" w:rsidRPr="00A3361F">
        <w:rPr>
          <w:b/>
          <w:spacing w:val="-2"/>
          <w:sz w:val="40"/>
          <w:szCs w:val="40"/>
        </w:rPr>
        <w:t xml:space="preserve"> d’un </w:t>
      </w:r>
      <w:r w:rsidR="00A3361F" w:rsidRPr="00A3361F">
        <w:rPr>
          <w:b/>
          <w:spacing w:val="-2"/>
          <w:sz w:val="40"/>
          <w:szCs w:val="40"/>
        </w:rPr>
        <w:t>M</w:t>
      </w:r>
      <w:r w:rsidR="00AD2FC2" w:rsidRPr="00A3361F">
        <w:rPr>
          <w:b/>
          <w:spacing w:val="-2"/>
          <w:sz w:val="40"/>
          <w:szCs w:val="40"/>
        </w:rPr>
        <w:t xml:space="preserve">assey </w:t>
      </w:r>
      <w:r w:rsidR="001D3B4C">
        <w:rPr>
          <w:b/>
          <w:spacing w:val="-2"/>
          <w:sz w:val="40"/>
          <w:szCs w:val="40"/>
        </w:rPr>
        <w:t>F</w:t>
      </w:r>
      <w:r w:rsidR="00AD2FC2" w:rsidRPr="00A3361F">
        <w:rPr>
          <w:b/>
          <w:spacing w:val="-2"/>
          <w:sz w:val="40"/>
          <w:szCs w:val="40"/>
        </w:rPr>
        <w:t>erguson 4360</w:t>
      </w:r>
    </w:p>
    <w:p w14:paraId="02018067" w14:textId="77777777" w:rsidR="00B3398C" w:rsidRPr="00A3361F" w:rsidRDefault="00B3398C" w:rsidP="004C7443">
      <w:pPr>
        <w:rPr>
          <w:b/>
          <w:bCs/>
          <w:sz w:val="40"/>
          <w:szCs w:val="40"/>
        </w:rPr>
      </w:pPr>
    </w:p>
    <w:p w14:paraId="0EA794CF" w14:textId="77777777" w:rsidR="00B3398C" w:rsidRDefault="00B3398C">
      <w:pPr>
        <w:widowControl w:val="0"/>
        <w:autoSpaceDE w:val="0"/>
        <w:autoSpaceDN w:val="0"/>
        <w:adjustRightInd w:val="0"/>
        <w:spacing w:before="14" w:line="240" w:lineRule="exact"/>
        <w:rPr>
          <w:b/>
          <w:bCs/>
        </w:rPr>
      </w:pPr>
    </w:p>
    <w:p w14:paraId="4E04952E" w14:textId="77777777" w:rsidR="00B3398C" w:rsidRDefault="00B3398C" w:rsidP="008630D8">
      <w:pPr>
        <w:widowControl w:val="0"/>
        <w:autoSpaceDE w:val="0"/>
        <w:autoSpaceDN w:val="0"/>
        <w:adjustRightInd w:val="0"/>
        <w:spacing w:before="14" w:line="240" w:lineRule="exact"/>
        <w:ind w:left="120"/>
        <w:jc w:val="center"/>
        <w:rPr>
          <w:rFonts w:ascii="Arial" w:hAnsi="Arial" w:cs="Arial"/>
          <w:bCs/>
        </w:rPr>
      </w:pPr>
    </w:p>
    <w:p w14:paraId="20DBD73C" w14:textId="77777777" w:rsidR="00B3398C" w:rsidRDefault="00B3398C" w:rsidP="008630D8">
      <w:pPr>
        <w:jc w:val="center"/>
      </w:pPr>
    </w:p>
    <w:p w14:paraId="2CDCE440" w14:textId="653A0CE2" w:rsidR="00B3398C" w:rsidRPr="00FF4D3F" w:rsidRDefault="00B3398C" w:rsidP="008630D8">
      <w:pPr>
        <w:pBdr>
          <w:top w:val="single" w:sz="4" w:space="1" w:color="auto"/>
          <w:left w:val="single" w:sz="4" w:space="4" w:color="auto"/>
          <w:bottom w:val="single" w:sz="4" w:space="1" w:color="auto"/>
          <w:right w:val="single" w:sz="4" w:space="4" w:color="auto"/>
        </w:pBdr>
        <w:jc w:val="center"/>
        <w:rPr>
          <w:sz w:val="24"/>
          <w:szCs w:val="24"/>
        </w:rPr>
      </w:pPr>
      <w:r w:rsidRPr="004B10FB">
        <w:rPr>
          <w:b/>
          <w:sz w:val="24"/>
          <w:szCs w:val="24"/>
        </w:rPr>
        <w:t>Pouvoir Adjudicateur :</w:t>
      </w:r>
      <w:r w:rsidRPr="00FF4D3F">
        <w:rPr>
          <w:sz w:val="24"/>
          <w:szCs w:val="24"/>
        </w:rPr>
        <w:t xml:space="preserve"> </w:t>
      </w:r>
      <w:r w:rsidR="00E4467E" w:rsidRPr="00FF4D3F">
        <w:rPr>
          <w:sz w:val="24"/>
          <w:szCs w:val="24"/>
        </w:rPr>
        <w:t>INRAE</w:t>
      </w:r>
      <w:r w:rsidR="001D4D11" w:rsidRPr="00FF4D3F">
        <w:rPr>
          <w:sz w:val="24"/>
          <w:szCs w:val="24"/>
        </w:rPr>
        <w:t xml:space="preserve">, </w:t>
      </w:r>
      <w:r w:rsidR="00777B4C">
        <w:rPr>
          <w:sz w:val="24"/>
          <w:szCs w:val="24"/>
        </w:rPr>
        <w:t>Nouvelle</w:t>
      </w:r>
      <w:r w:rsidR="005A3A7C">
        <w:rPr>
          <w:sz w:val="24"/>
          <w:szCs w:val="24"/>
        </w:rPr>
        <w:t xml:space="preserve"> </w:t>
      </w:r>
      <w:r w:rsidR="00777B4C">
        <w:rPr>
          <w:sz w:val="24"/>
          <w:szCs w:val="24"/>
        </w:rPr>
        <w:t>Aquitaine</w:t>
      </w:r>
      <w:r w:rsidR="005A3A7C">
        <w:rPr>
          <w:sz w:val="24"/>
          <w:szCs w:val="24"/>
        </w:rPr>
        <w:t>-</w:t>
      </w:r>
      <w:r w:rsidR="00777B4C">
        <w:rPr>
          <w:sz w:val="24"/>
          <w:szCs w:val="24"/>
        </w:rPr>
        <w:t>Bordeaux</w:t>
      </w:r>
    </w:p>
    <w:p w14:paraId="312D41B8" w14:textId="18AB8ABD" w:rsidR="00B3398C" w:rsidRDefault="00777B4C" w:rsidP="008630D8">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sz w:val="24"/>
          <w:szCs w:val="24"/>
        </w:rPr>
      </w:pPr>
      <w:r>
        <w:rPr>
          <w:sz w:val="24"/>
          <w:szCs w:val="24"/>
        </w:rPr>
        <w:t xml:space="preserve">71 avenue Edouard </w:t>
      </w:r>
      <w:proofErr w:type="spellStart"/>
      <w:r>
        <w:rPr>
          <w:sz w:val="24"/>
          <w:szCs w:val="24"/>
        </w:rPr>
        <w:t>Bourlaux</w:t>
      </w:r>
      <w:proofErr w:type="spellEnd"/>
    </w:p>
    <w:p w14:paraId="07F628E4" w14:textId="3FB3EE82" w:rsidR="00777B4C" w:rsidRPr="00FF4D3F" w:rsidRDefault="00777B4C" w:rsidP="008630D8">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sz w:val="24"/>
          <w:szCs w:val="24"/>
        </w:rPr>
      </w:pPr>
      <w:r>
        <w:rPr>
          <w:sz w:val="24"/>
          <w:szCs w:val="24"/>
        </w:rPr>
        <w:t>33882 Villenave d’Ornon</w:t>
      </w:r>
    </w:p>
    <w:p w14:paraId="303EFAD9" w14:textId="77777777" w:rsidR="00B3398C" w:rsidRPr="00FF4D3F" w:rsidRDefault="002258B6" w:rsidP="008630D8">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sz w:val="24"/>
          <w:szCs w:val="24"/>
        </w:rPr>
      </w:pPr>
      <w:r w:rsidRPr="00FF4D3F">
        <w:rPr>
          <w:sz w:val="24"/>
          <w:szCs w:val="24"/>
        </w:rPr>
        <w:t>N° SIRET de l’unité bénéficiaire :</w:t>
      </w:r>
      <w:r w:rsidR="00FF4D3F" w:rsidRPr="00FF4D3F">
        <w:rPr>
          <w:sz w:val="24"/>
          <w:szCs w:val="24"/>
        </w:rPr>
        <w:t xml:space="preserve"> 180 070 039 01274</w:t>
      </w:r>
    </w:p>
    <w:p w14:paraId="7B2A29D9" w14:textId="77777777" w:rsidR="00B3398C" w:rsidRPr="003C2E90" w:rsidRDefault="00B3398C">
      <w:pPr>
        <w:widowControl w:val="0"/>
        <w:autoSpaceDE w:val="0"/>
        <w:autoSpaceDN w:val="0"/>
        <w:adjustRightInd w:val="0"/>
        <w:spacing w:before="14" w:line="240" w:lineRule="exact"/>
        <w:rPr>
          <w:rFonts w:ascii="Arial" w:hAnsi="Arial" w:cs="Arial"/>
          <w:b/>
          <w:bCs/>
        </w:rPr>
      </w:pPr>
    </w:p>
    <w:p w14:paraId="1B9473ED" w14:textId="77777777" w:rsidR="007A049E" w:rsidRDefault="007A049E" w:rsidP="007A049E">
      <w:pPr>
        <w:tabs>
          <w:tab w:val="left" w:pos="2775"/>
        </w:tabs>
      </w:pPr>
    </w:p>
    <w:p w14:paraId="29301BF2" w14:textId="77777777" w:rsidR="00B3398C" w:rsidRPr="008630D8" w:rsidRDefault="00460E17" w:rsidP="008630D8">
      <w:pPr>
        <w:rPr>
          <w:b/>
          <w:bCs/>
        </w:rPr>
      </w:pPr>
      <w:r w:rsidRPr="007A049E">
        <w:br w:type="page"/>
      </w:r>
      <w:r w:rsidR="00B3398C" w:rsidRPr="008630D8">
        <w:rPr>
          <w:b/>
        </w:rPr>
        <w:lastRenderedPageBreak/>
        <w:t>Le Titulaire</w:t>
      </w:r>
    </w:p>
    <w:p w14:paraId="35ACEC61" w14:textId="77777777" w:rsidR="00B3398C" w:rsidRPr="003C2E90" w:rsidRDefault="00B3398C" w:rsidP="008630D8">
      <w:r w:rsidRPr="003C2E90">
        <w:t xml:space="preserve">Je soussigné (nom, prénoms) : </w:t>
      </w:r>
      <w:r w:rsidR="00260443">
        <w:t>…………</w:t>
      </w:r>
      <w:proofErr w:type="gramStart"/>
      <w:r w:rsidR="00260443">
        <w:t>…….</w:t>
      </w:r>
      <w:proofErr w:type="gramEnd"/>
      <w:r w:rsidR="00260443">
        <w:t>.</w:t>
      </w:r>
    </w:p>
    <w:p w14:paraId="45F51A6F" w14:textId="77777777" w:rsidR="00B3398C" w:rsidRPr="003C2E90" w:rsidRDefault="00B3398C" w:rsidP="008630D8">
      <w:r w:rsidRPr="003C2E90">
        <w:t xml:space="preserve">Agissant pour le compte de : </w:t>
      </w:r>
      <w:r w:rsidR="00260443">
        <w:t>……………………</w:t>
      </w:r>
    </w:p>
    <w:p w14:paraId="6703DBF4" w14:textId="77777777" w:rsidR="00B3398C" w:rsidRPr="003C2E90" w:rsidRDefault="00B3398C" w:rsidP="008630D8">
      <w:r w:rsidRPr="003C2E90">
        <w:t xml:space="preserve">Forme juridique : </w:t>
      </w:r>
      <w:r w:rsidR="00260443">
        <w:t>………………………………….</w:t>
      </w:r>
    </w:p>
    <w:p w14:paraId="1A1A125C" w14:textId="77777777" w:rsidR="00B3398C" w:rsidRPr="003C2E90" w:rsidRDefault="00B3398C" w:rsidP="008630D8">
      <w:r w:rsidRPr="003C2E90">
        <w:t xml:space="preserve">Capital social : </w:t>
      </w:r>
      <w:r w:rsidR="00260443">
        <w:t>…………………………………….</w:t>
      </w:r>
    </w:p>
    <w:p w14:paraId="753F0A6B" w14:textId="77777777" w:rsidR="00B3398C" w:rsidRPr="003C2E90" w:rsidRDefault="00B3398C" w:rsidP="008630D8">
      <w:r w:rsidRPr="003C2E90">
        <w:t xml:space="preserve">Adresse du siège social : </w:t>
      </w:r>
      <w:r w:rsidR="00260443">
        <w:t>…………………</w:t>
      </w:r>
      <w:proofErr w:type="gramStart"/>
      <w:r w:rsidR="00260443">
        <w:t>…….</w:t>
      </w:r>
      <w:proofErr w:type="gramEnd"/>
      <w:r w:rsidR="00260443">
        <w:t>.</w:t>
      </w:r>
    </w:p>
    <w:p w14:paraId="0E7F9127" w14:textId="77777777" w:rsidR="00B3398C" w:rsidRPr="003C2E90" w:rsidRDefault="00B3398C" w:rsidP="008630D8">
      <w:r w:rsidRPr="003C2E90">
        <w:t xml:space="preserve">Tél. : </w:t>
      </w:r>
      <w:r w:rsidR="00260443">
        <w:t>………………………</w:t>
      </w:r>
    </w:p>
    <w:p w14:paraId="4EF03665" w14:textId="77777777" w:rsidR="008630D8" w:rsidRDefault="008630D8" w:rsidP="008630D8"/>
    <w:p w14:paraId="7063A77E" w14:textId="77777777" w:rsidR="00B3398C" w:rsidRPr="003C2E90" w:rsidRDefault="00B3398C" w:rsidP="008630D8">
      <w:r w:rsidRPr="003C2E90">
        <w:t>Immatriculation à l’INSEE</w:t>
      </w:r>
    </w:p>
    <w:p w14:paraId="3A1D6EB5" w14:textId="77777777" w:rsidR="00B3398C" w:rsidRPr="003C2E90" w:rsidRDefault="00B3398C" w:rsidP="008630D8">
      <w:proofErr w:type="gramStart"/>
      <w:r w:rsidRPr="003C2E90">
        <w:t>n</w:t>
      </w:r>
      <w:proofErr w:type="gramEnd"/>
      <w:r w:rsidRPr="003C2E90">
        <w:t xml:space="preserve">° d’identité d’établissement (SIRET) : </w:t>
      </w:r>
      <w:r w:rsidR="00260443">
        <w:t>……………………………………………</w:t>
      </w:r>
    </w:p>
    <w:p w14:paraId="162CD8D1" w14:textId="77777777" w:rsidR="00B3398C" w:rsidRPr="003C2E90" w:rsidRDefault="00B3398C" w:rsidP="008630D8">
      <w:proofErr w:type="gramStart"/>
      <w:r w:rsidRPr="003C2E90">
        <w:t>code</w:t>
      </w:r>
      <w:proofErr w:type="gramEnd"/>
      <w:r w:rsidRPr="003C2E90">
        <w:t xml:space="preserve"> d’activité économique principale (APE) : </w:t>
      </w:r>
      <w:r w:rsidR="00260443">
        <w:t>…………………………………..</w:t>
      </w:r>
    </w:p>
    <w:p w14:paraId="51869334" w14:textId="77777777" w:rsidR="00B3398C" w:rsidRPr="003C2E90" w:rsidRDefault="00B3398C" w:rsidP="008630D8">
      <w:proofErr w:type="gramStart"/>
      <w:r w:rsidRPr="003C2E90">
        <w:t>n</w:t>
      </w:r>
      <w:proofErr w:type="gramEnd"/>
      <w:r w:rsidRPr="003C2E90">
        <w:t xml:space="preserve">° d’inscription au registre du commerce de : RCS : </w:t>
      </w:r>
      <w:r w:rsidR="00260443">
        <w:t>……………………………</w:t>
      </w:r>
    </w:p>
    <w:p w14:paraId="32CA2475" w14:textId="77777777" w:rsidR="00B3398C" w:rsidRPr="003C2E90" w:rsidRDefault="00B3398C" w:rsidP="008630D8"/>
    <w:p w14:paraId="0FE56BEE" w14:textId="77777777" w:rsidR="00B3398C" w:rsidRPr="003C2E90" w:rsidRDefault="00B3398C" w:rsidP="008630D8">
      <w:proofErr w:type="gramStart"/>
      <w:r w:rsidRPr="003C2E90">
        <w:t>après</w:t>
      </w:r>
      <w:proofErr w:type="gramEnd"/>
      <w:r w:rsidRPr="003C2E90">
        <w:t xml:space="preserve"> avoir pris connaissance des dispositions du présent document, des documents qui y sont mentionnés et après avoir satisfait aux obligations fiscales et sociales en vigueur,</w:t>
      </w:r>
    </w:p>
    <w:p w14:paraId="6F6A519D" w14:textId="77777777" w:rsidR="00B3398C" w:rsidRPr="003C2E90" w:rsidRDefault="00B3398C" w:rsidP="008630D8">
      <w:proofErr w:type="gramStart"/>
      <w:r w:rsidRPr="003C2E90">
        <w:t>m’engage</w:t>
      </w:r>
      <w:proofErr w:type="gramEnd"/>
      <w:r w:rsidRPr="003C2E90">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5CC9F12A" w14:textId="77777777" w:rsidR="00B3398C" w:rsidRPr="003C2E90" w:rsidRDefault="00B3398C" w:rsidP="008630D8"/>
    <w:p w14:paraId="4A35BF49" w14:textId="4B439CAA" w:rsidR="00B3398C" w:rsidRPr="008630D8" w:rsidRDefault="00B3398C" w:rsidP="008630D8">
      <w:r w:rsidRPr="003C2E90">
        <w:t xml:space="preserve">L’offre, ainsi présentée ne me lie toutefois que si son acceptation m’est notifiée dans le délai de </w:t>
      </w:r>
      <w:r w:rsidR="00E250E8">
        <w:t xml:space="preserve">90 </w:t>
      </w:r>
      <w:r w:rsidR="00F30FF1">
        <w:t>jours à</w:t>
      </w:r>
      <w:r w:rsidRPr="008630D8">
        <w:t xml:space="preserve"> compter de la date </w:t>
      </w:r>
      <w:r w:rsidR="00B152C6" w:rsidRPr="008630D8">
        <w:t>limite de remise des</w:t>
      </w:r>
      <w:r w:rsidR="00B152C6">
        <w:t xml:space="preserve"> plis</w:t>
      </w:r>
      <w:r w:rsidR="00E250E8">
        <w:t>.</w:t>
      </w:r>
    </w:p>
    <w:p w14:paraId="0AF823FF" w14:textId="77777777" w:rsidR="008630D8" w:rsidRDefault="008630D8" w:rsidP="008630D8">
      <w:pPr>
        <w:rPr>
          <w:rFonts w:cs="Arial"/>
          <w:b/>
        </w:rPr>
      </w:pPr>
    </w:p>
    <w:p w14:paraId="6C89A442" w14:textId="77A292EC" w:rsidR="00B3398C" w:rsidRDefault="00B3398C" w:rsidP="008630D8">
      <w:pPr>
        <w:rPr>
          <w:rFonts w:cs="Arial"/>
          <w:b/>
        </w:rPr>
      </w:pPr>
      <w:r w:rsidRPr="008630D8">
        <w:rPr>
          <w:rFonts w:cs="Arial"/>
          <w:b/>
        </w:rPr>
        <w:t>Fait à ……………</w:t>
      </w:r>
      <w:r w:rsidR="004B10FB">
        <w:rPr>
          <w:rFonts w:cs="Arial"/>
          <w:b/>
        </w:rPr>
        <w:t>……………………</w:t>
      </w:r>
      <w:proofErr w:type="gramStart"/>
      <w:r w:rsidR="004B10FB">
        <w:rPr>
          <w:rFonts w:cs="Arial"/>
          <w:b/>
        </w:rPr>
        <w:t>…….</w:t>
      </w:r>
      <w:proofErr w:type="gramEnd"/>
      <w:r w:rsidR="004B10FB">
        <w:rPr>
          <w:rFonts w:cs="Arial"/>
          <w:b/>
        </w:rPr>
        <w:t>.</w:t>
      </w:r>
      <w:r w:rsidRPr="008630D8">
        <w:rPr>
          <w:rFonts w:cs="Arial"/>
          <w:b/>
        </w:rPr>
        <w:t xml:space="preserve">…… </w:t>
      </w:r>
      <w:proofErr w:type="gramStart"/>
      <w:r w:rsidRPr="008630D8">
        <w:rPr>
          <w:rFonts w:cs="Arial"/>
          <w:b/>
        </w:rPr>
        <w:t>le</w:t>
      </w:r>
      <w:proofErr w:type="gramEnd"/>
      <w:r w:rsidRPr="008630D8">
        <w:rPr>
          <w:rFonts w:cs="Arial"/>
          <w:b/>
        </w:rPr>
        <w:t xml:space="preserve"> …</w:t>
      </w:r>
      <w:r w:rsidR="004B10FB">
        <w:rPr>
          <w:rFonts w:cs="Arial"/>
          <w:b/>
        </w:rPr>
        <w:t>……..</w:t>
      </w:r>
      <w:r w:rsidRPr="008630D8">
        <w:rPr>
          <w:rFonts w:cs="Arial"/>
          <w:b/>
        </w:rPr>
        <w:t>………………..</w:t>
      </w:r>
      <w:r w:rsidRPr="008630D8">
        <w:rPr>
          <w:rStyle w:val="Appelnotedebasdep"/>
          <w:rFonts w:cs="Arial"/>
          <w:b/>
          <w:color w:val="000000"/>
        </w:rPr>
        <w:footnoteReference w:id="1"/>
      </w:r>
    </w:p>
    <w:p w14:paraId="1D09B7BF" w14:textId="77777777" w:rsidR="008630D8" w:rsidRDefault="008630D8" w:rsidP="008630D8">
      <w:pPr>
        <w:pBdr>
          <w:bottom w:val="single" w:sz="12" w:space="1" w:color="auto"/>
        </w:pBdr>
      </w:pPr>
    </w:p>
    <w:p w14:paraId="1336DA05" w14:textId="77777777" w:rsidR="00BD593A" w:rsidRDefault="00BD593A" w:rsidP="008630D8">
      <w:pPr>
        <w:pBdr>
          <w:bottom w:val="single" w:sz="12" w:space="1" w:color="auto"/>
        </w:pBdr>
      </w:pPr>
    </w:p>
    <w:p w14:paraId="2A0CF48A" w14:textId="77777777" w:rsidR="00BD593A" w:rsidRPr="00E37210" w:rsidRDefault="00BD593A" w:rsidP="008630D8">
      <w:pPr>
        <w:pBdr>
          <w:bottom w:val="single" w:sz="12" w:space="1" w:color="auto"/>
        </w:pBdr>
      </w:pPr>
    </w:p>
    <w:p w14:paraId="18DACCD1" w14:textId="77777777" w:rsidR="008630D8" w:rsidRPr="003C2E90" w:rsidRDefault="008630D8" w:rsidP="008630D8"/>
    <w:p w14:paraId="1CF02AC5" w14:textId="1BA0C946" w:rsidR="00E250E8" w:rsidRPr="00A3361F" w:rsidRDefault="00E4467E" w:rsidP="008630D8">
      <w:pPr>
        <w:rPr>
          <w:b/>
        </w:rPr>
      </w:pPr>
      <w:r w:rsidRPr="00A3361F">
        <w:rPr>
          <w:b/>
        </w:rPr>
        <w:t>INRAE</w:t>
      </w:r>
      <w:r w:rsidR="00B3398C" w:rsidRPr="00A3361F">
        <w:rPr>
          <w:b/>
        </w:rPr>
        <w:t>,</w:t>
      </w:r>
      <w:r w:rsidR="00911DB8" w:rsidRPr="00A3361F">
        <w:rPr>
          <w:b/>
        </w:rPr>
        <w:t xml:space="preserve"> </w:t>
      </w:r>
      <w:r w:rsidR="001D20D6" w:rsidRPr="00A3361F">
        <w:rPr>
          <w:b/>
        </w:rPr>
        <w:t xml:space="preserve">Unité Expérimentale </w:t>
      </w:r>
      <w:r w:rsidR="00777B4C" w:rsidRPr="00A3361F">
        <w:rPr>
          <w:b/>
        </w:rPr>
        <w:t>Maïs</w:t>
      </w:r>
      <w:r w:rsidR="001D20D6" w:rsidRPr="00A3361F">
        <w:rPr>
          <w:b/>
        </w:rPr>
        <w:t xml:space="preserve"> </w:t>
      </w:r>
      <w:r w:rsidR="00E250E8" w:rsidRPr="00A3361F">
        <w:rPr>
          <w:b/>
        </w:rPr>
        <w:t>-</w:t>
      </w:r>
      <w:r w:rsidR="001D20D6" w:rsidRPr="00A3361F">
        <w:rPr>
          <w:b/>
        </w:rPr>
        <w:t xml:space="preserve"> 039</w:t>
      </w:r>
      <w:r w:rsidR="00777B4C" w:rsidRPr="00A3361F">
        <w:rPr>
          <w:b/>
        </w:rPr>
        <w:t>4</w:t>
      </w:r>
    </w:p>
    <w:p w14:paraId="44A58DED" w14:textId="77777777" w:rsidR="00B3398C" w:rsidRPr="00A3361F" w:rsidRDefault="00B3398C" w:rsidP="008630D8">
      <w:r w:rsidRPr="00A3361F">
        <w:t xml:space="preserve">Est acceptée la présente offre </w:t>
      </w:r>
      <w:r w:rsidR="00911DB8" w:rsidRPr="00A3361F">
        <w:t>pour valoir Acte d’Engagement.</w:t>
      </w:r>
    </w:p>
    <w:p w14:paraId="1E428615" w14:textId="46141D3B" w:rsidR="00B3398C" w:rsidRPr="00A3361F" w:rsidRDefault="00B3398C" w:rsidP="008630D8">
      <w:r w:rsidRPr="00A3361F">
        <w:t>L</w:t>
      </w:r>
      <w:r w:rsidR="00F30FF1">
        <w:t>a</w:t>
      </w:r>
      <w:r w:rsidR="00DA08FD" w:rsidRPr="00A3361F">
        <w:t xml:space="preserve"> </w:t>
      </w:r>
      <w:r w:rsidR="001B75C4" w:rsidRPr="00A3361F">
        <w:t>Représentant</w:t>
      </w:r>
      <w:r w:rsidR="00F30FF1">
        <w:t>e</w:t>
      </w:r>
      <w:r w:rsidR="001B75C4" w:rsidRPr="00A3361F">
        <w:t xml:space="preserve"> du Pouvoir Adjudicateur</w:t>
      </w:r>
    </w:p>
    <w:p w14:paraId="791E83F4" w14:textId="333CC2E9" w:rsidR="00DA08FD" w:rsidRPr="00F936B0" w:rsidRDefault="00DA08FD" w:rsidP="00177F31">
      <w:pPr>
        <w:rPr>
          <w:color w:val="FF0000"/>
        </w:rPr>
      </w:pPr>
      <w:r w:rsidRPr="00A3361F">
        <w:t>Direct</w:t>
      </w:r>
      <w:r w:rsidR="00F936B0" w:rsidRPr="00A3361F">
        <w:t xml:space="preserve">rice </w:t>
      </w:r>
      <w:r w:rsidRPr="00A3361F">
        <w:t>de l’unité</w:t>
      </w:r>
      <w:r w:rsidR="00F936B0" w:rsidRPr="00A3361F">
        <w:t xml:space="preserve"> </w:t>
      </w:r>
    </w:p>
    <w:p w14:paraId="2333090F" w14:textId="77777777" w:rsidR="00F30FF1" w:rsidRDefault="00DA08FD" w:rsidP="001B75C4">
      <w:pPr>
        <w:pStyle w:val="TM2"/>
        <w:rPr>
          <w:noProof/>
        </w:rPr>
      </w:pPr>
      <w:r>
        <w:br w:type="page"/>
      </w:r>
      <w:r w:rsidR="00B3398C" w:rsidRPr="00E37210">
        <w:rPr>
          <w:szCs w:val="24"/>
        </w:rPr>
        <w:fldChar w:fldCharType="begin"/>
      </w:r>
      <w:r w:rsidR="00B3398C" w:rsidRPr="00E37210">
        <w:instrText xml:space="preserve"> TOC \o "1-3" \h \z \u </w:instrText>
      </w:r>
      <w:r w:rsidR="00B3398C" w:rsidRPr="00E37210">
        <w:rPr>
          <w:szCs w:val="24"/>
        </w:rPr>
        <w:fldChar w:fldCharType="separate"/>
      </w:r>
    </w:p>
    <w:p w14:paraId="77EF3D18" w14:textId="54EDAEB4" w:rsidR="00F30FF1" w:rsidRDefault="005A3A7C">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3233024" w:history="1">
        <w:r w:rsidR="00F30FF1" w:rsidRPr="006B26A3">
          <w:rPr>
            <w:rStyle w:val="Lienhypertexte"/>
            <w:b/>
            <w:i/>
            <w:iCs/>
            <w:noProof/>
          </w:rPr>
          <w:t>1.</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OBJET</w:t>
        </w:r>
        <w:r w:rsidR="00F30FF1">
          <w:rPr>
            <w:noProof/>
            <w:webHidden/>
          </w:rPr>
          <w:tab/>
        </w:r>
        <w:r w:rsidR="00F30FF1">
          <w:rPr>
            <w:noProof/>
            <w:webHidden/>
          </w:rPr>
          <w:fldChar w:fldCharType="begin"/>
        </w:r>
        <w:r w:rsidR="00F30FF1">
          <w:rPr>
            <w:noProof/>
            <w:webHidden/>
          </w:rPr>
          <w:instrText xml:space="preserve"> PAGEREF _Toc213233024 \h </w:instrText>
        </w:r>
        <w:r w:rsidR="00F30FF1">
          <w:rPr>
            <w:noProof/>
            <w:webHidden/>
          </w:rPr>
        </w:r>
        <w:r w:rsidR="00F30FF1">
          <w:rPr>
            <w:noProof/>
            <w:webHidden/>
          </w:rPr>
          <w:fldChar w:fldCharType="separate"/>
        </w:r>
        <w:r w:rsidR="00F30FF1">
          <w:rPr>
            <w:noProof/>
            <w:webHidden/>
          </w:rPr>
          <w:t>4</w:t>
        </w:r>
        <w:r w:rsidR="00F30FF1">
          <w:rPr>
            <w:noProof/>
            <w:webHidden/>
          </w:rPr>
          <w:fldChar w:fldCharType="end"/>
        </w:r>
      </w:hyperlink>
    </w:p>
    <w:p w14:paraId="3007A7D9" w14:textId="12F0ADBB" w:rsidR="00F30FF1" w:rsidRDefault="005A3A7C">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3233025" w:history="1">
        <w:r w:rsidR="00F30FF1" w:rsidRPr="006B26A3">
          <w:rPr>
            <w:rStyle w:val="Lienhypertexte"/>
            <w:b/>
            <w:i/>
            <w:iCs/>
            <w:noProof/>
          </w:rPr>
          <w:t>2.</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PIÈCES CONTRACTUELLES DU MARCHÉ</w:t>
        </w:r>
        <w:r w:rsidR="00F30FF1">
          <w:rPr>
            <w:noProof/>
            <w:webHidden/>
          </w:rPr>
          <w:tab/>
        </w:r>
        <w:r w:rsidR="00F30FF1">
          <w:rPr>
            <w:noProof/>
            <w:webHidden/>
          </w:rPr>
          <w:fldChar w:fldCharType="begin"/>
        </w:r>
        <w:r w:rsidR="00F30FF1">
          <w:rPr>
            <w:noProof/>
            <w:webHidden/>
          </w:rPr>
          <w:instrText xml:space="preserve"> PAGEREF _Toc213233025 \h </w:instrText>
        </w:r>
        <w:r w:rsidR="00F30FF1">
          <w:rPr>
            <w:noProof/>
            <w:webHidden/>
          </w:rPr>
        </w:r>
        <w:r w:rsidR="00F30FF1">
          <w:rPr>
            <w:noProof/>
            <w:webHidden/>
          </w:rPr>
          <w:fldChar w:fldCharType="separate"/>
        </w:r>
        <w:r w:rsidR="00F30FF1">
          <w:rPr>
            <w:noProof/>
            <w:webHidden/>
          </w:rPr>
          <w:t>4</w:t>
        </w:r>
        <w:r w:rsidR="00F30FF1">
          <w:rPr>
            <w:noProof/>
            <w:webHidden/>
          </w:rPr>
          <w:fldChar w:fldCharType="end"/>
        </w:r>
      </w:hyperlink>
    </w:p>
    <w:p w14:paraId="30BEF97D" w14:textId="343E2DDA" w:rsidR="00F30FF1" w:rsidRDefault="005A3A7C">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3233026" w:history="1">
        <w:r w:rsidR="00F30FF1" w:rsidRPr="006B26A3">
          <w:rPr>
            <w:rStyle w:val="Lienhypertexte"/>
            <w:b/>
            <w:noProof/>
          </w:rPr>
          <w:t>3.</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CONTENU DES PRESTATIONS</w:t>
        </w:r>
        <w:r w:rsidR="00F30FF1">
          <w:rPr>
            <w:noProof/>
            <w:webHidden/>
          </w:rPr>
          <w:tab/>
        </w:r>
        <w:r w:rsidR="00F30FF1">
          <w:rPr>
            <w:noProof/>
            <w:webHidden/>
          </w:rPr>
          <w:fldChar w:fldCharType="begin"/>
        </w:r>
        <w:r w:rsidR="00F30FF1">
          <w:rPr>
            <w:noProof/>
            <w:webHidden/>
          </w:rPr>
          <w:instrText xml:space="preserve"> PAGEREF _Toc213233026 \h </w:instrText>
        </w:r>
        <w:r w:rsidR="00F30FF1">
          <w:rPr>
            <w:noProof/>
            <w:webHidden/>
          </w:rPr>
        </w:r>
        <w:r w:rsidR="00F30FF1">
          <w:rPr>
            <w:noProof/>
            <w:webHidden/>
          </w:rPr>
          <w:fldChar w:fldCharType="separate"/>
        </w:r>
        <w:r w:rsidR="00F30FF1">
          <w:rPr>
            <w:noProof/>
            <w:webHidden/>
          </w:rPr>
          <w:t>4</w:t>
        </w:r>
        <w:r w:rsidR="00F30FF1">
          <w:rPr>
            <w:noProof/>
            <w:webHidden/>
          </w:rPr>
          <w:fldChar w:fldCharType="end"/>
        </w:r>
      </w:hyperlink>
    </w:p>
    <w:p w14:paraId="2975F918" w14:textId="1D31678C" w:rsidR="00F30FF1" w:rsidRDefault="005A3A7C">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3233027" w:history="1">
        <w:r w:rsidR="00F30FF1" w:rsidRPr="006B26A3">
          <w:rPr>
            <w:rStyle w:val="Lienhypertexte"/>
            <w:b/>
            <w:i/>
            <w:iCs/>
            <w:noProof/>
          </w:rPr>
          <w:t>4.</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DURÉE DU MARCHÉ (OU DÉLAI(S) D’EXÉCUTION DU MARCHÉ)</w:t>
        </w:r>
        <w:r w:rsidR="00F30FF1">
          <w:rPr>
            <w:noProof/>
            <w:webHidden/>
          </w:rPr>
          <w:tab/>
        </w:r>
        <w:r w:rsidR="00F30FF1">
          <w:rPr>
            <w:noProof/>
            <w:webHidden/>
          </w:rPr>
          <w:fldChar w:fldCharType="begin"/>
        </w:r>
        <w:r w:rsidR="00F30FF1">
          <w:rPr>
            <w:noProof/>
            <w:webHidden/>
          </w:rPr>
          <w:instrText xml:space="preserve"> PAGEREF _Toc213233027 \h </w:instrText>
        </w:r>
        <w:r w:rsidR="00F30FF1">
          <w:rPr>
            <w:noProof/>
            <w:webHidden/>
          </w:rPr>
        </w:r>
        <w:r w:rsidR="00F30FF1">
          <w:rPr>
            <w:noProof/>
            <w:webHidden/>
          </w:rPr>
          <w:fldChar w:fldCharType="separate"/>
        </w:r>
        <w:r w:rsidR="00F30FF1">
          <w:rPr>
            <w:noProof/>
            <w:webHidden/>
          </w:rPr>
          <w:t>4</w:t>
        </w:r>
        <w:r w:rsidR="00F30FF1">
          <w:rPr>
            <w:noProof/>
            <w:webHidden/>
          </w:rPr>
          <w:fldChar w:fldCharType="end"/>
        </w:r>
      </w:hyperlink>
    </w:p>
    <w:p w14:paraId="2DE1C88A" w14:textId="3A33C56A" w:rsidR="00F30FF1" w:rsidRDefault="005A3A7C">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3233028" w:history="1">
        <w:r w:rsidR="00F30FF1" w:rsidRPr="006B26A3">
          <w:rPr>
            <w:rStyle w:val="Lienhypertexte"/>
            <w:b/>
            <w:noProof/>
          </w:rPr>
          <w:t>5.</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Livraison et formation</w:t>
        </w:r>
        <w:r w:rsidR="00F30FF1">
          <w:rPr>
            <w:noProof/>
            <w:webHidden/>
          </w:rPr>
          <w:tab/>
        </w:r>
        <w:r w:rsidR="00F30FF1">
          <w:rPr>
            <w:noProof/>
            <w:webHidden/>
          </w:rPr>
          <w:fldChar w:fldCharType="begin"/>
        </w:r>
        <w:r w:rsidR="00F30FF1">
          <w:rPr>
            <w:noProof/>
            <w:webHidden/>
          </w:rPr>
          <w:instrText xml:space="preserve"> PAGEREF _Toc213233028 \h </w:instrText>
        </w:r>
        <w:r w:rsidR="00F30FF1">
          <w:rPr>
            <w:noProof/>
            <w:webHidden/>
          </w:rPr>
        </w:r>
        <w:r w:rsidR="00F30FF1">
          <w:rPr>
            <w:noProof/>
            <w:webHidden/>
          </w:rPr>
          <w:fldChar w:fldCharType="separate"/>
        </w:r>
        <w:r w:rsidR="00F30FF1">
          <w:rPr>
            <w:noProof/>
            <w:webHidden/>
          </w:rPr>
          <w:t>4</w:t>
        </w:r>
        <w:r w:rsidR="00F30FF1">
          <w:rPr>
            <w:noProof/>
            <w:webHidden/>
          </w:rPr>
          <w:fldChar w:fldCharType="end"/>
        </w:r>
      </w:hyperlink>
    </w:p>
    <w:p w14:paraId="49D72029" w14:textId="25ECEDC6" w:rsidR="00F30FF1" w:rsidRDefault="005A3A7C">
      <w:pPr>
        <w:pStyle w:val="TM2"/>
        <w:tabs>
          <w:tab w:val="left" w:pos="720"/>
        </w:tabs>
        <w:rPr>
          <w:rFonts w:asciiTheme="minorHAnsi" w:eastAsiaTheme="minorEastAsia" w:hAnsiTheme="minorHAnsi" w:cstheme="minorBidi"/>
          <w:noProof/>
          <w:kern w:val="2"/>
          <w:sz w:val="24"/>
          <w:szCs w:val="24"/>
          <w:lang w:eastAsia="fr-FR"/>
          <w14:ligatures w14:val="standardContextual"/>
        </w:rPr>
      </w:pPr>
      <w:hyperlink w:anchor="_Toc213233029" w:history="1">
        <w:r w:rsidR="00F30FF1" w:rsidRPr="006B26A3">
          <w:rPr>
            <w:rStyle w:val="Lienhypertexte"/>
            <w:b/>
            <w:noProof/>
          </w:rPr>
          <w:t>5.1.</w:t>
        </w:r>
        <w:r w:rsidR="00F30FF1">
          <w:rPr>
            <w:rFonts w:asciiTheme="minorHAnsi" w:eastAsiaTheme="minorEastAsia" w:hAnsiTheme="minorHAnsi" w:cstheme="minorBidi"/>
            <w:noProof/>
            <w:kern w:val="2"/>
            <w:sz w:val="24"/>
            <w:szCs w:val="24"/>
            <w:lang w:eastAsia="fr-FR"/>
            <w14:ligatures w14:val="standardContextual"/>
          </w:rPr>
          <w:tab/>
        </w:r>
        <w:r w:rsidR="00F30FF1" w:rsidRPr="006B26A3">
          <w:rPr>
            <w:rStyle w:val="Lienhypertexte"/>
            <w:noProof/>
          </w:rPr>
          <w:t>Adresse de livraison</w:t>
        </w:r>
        <w:r w:rsidR="00F30FF1">
          <w:rPr>
            <w:noProof/>
            <w:webHidden/>
          </w:rPr>
          <w:tab/>
        </w:r>
        <w:r w:rsidR="00F30FF1">
          <w:rPr>
            <w:noProof/>
            <w:webHidden/>
          </w:rPr>
          <w:fldChar w:fldCharType="begin"/>
        </w:r>
        <w:r w:rsidR="00F30FF1">
          <w:rPr>
            <w:noProof/>
            <w:webHidden/>
          </w:rPr>
          <w:instrText xml:space="preserve"> PAGEREF _Toc213233029 \h </w:instrText>
        </w:r>
        <w:r w:rsidR="00F30FF1">
          <w:rPr>
            <w:noProof/>
            <w:webHidden/>
          </w:rPr>
        </w:r>
        <w:r w:rsidR="00F30FF1">
          <w:rPr>
            <w:noProof/>
            <w:webHidden/>
          </w:rPr>
          <w:fldChar w:fldCharType="separate"/>
        </w:r>
        <w:r w:rsidR="00F30FF1">
          <w:rPr>
            <w:noProof/>
            <w:webHidden/>
          </w:rPr>
          <w:t>4</w:t>
        </w:r>
        <w:r w:rsidR="00F30FF1">
          <w:rPr>
            <w:noProof/>
            <w:webHidden/>
          </w:rPr>
          <w:fldChar w:fldCharType="end"/>
        </w:r>
      </w:hyperlink>
    </w:p>
    <w:p w14:paraId="5CF9B06A" w14:textId="41244614" w:rsidR="00F30FF1" w:rsidRDefault="005A3A7C">
      <w:pPr>
        <w:pStyle w:val="TM2"/>
        <w:rPr>
          <w:rFonts w:asciiTheme="minorHAnsi" w:eastAsiaTheme="minorEastAsia" w:hAnsiTheme="minorHAnsi" w:cstheme="minorBidi"/>
          <w:noProof/>
          <w:kern w:val="2"/>
          <w:sz w:val="24"/>
          <w:szCs w:val="24"/>
          <w:lang w:eastAsia="fr-FR"/>
          <w14:ligatures w14:val="standardContextual"/>
        </w:rPr>
      </w:pPr>
      <w:hyperlink w:anchor="_Toc213233030" w:history="1">
        <w:r w:rsidR="00F30FF1" w:rsidRPr="006B26A3">
          <w:rPr>
            <w:rStyle w:val="Lienhypertexte"/>
            <w:rFonts w:ascii="AvenirNext LT Pro Cn" w:hAnsi="AvenirNext LT Pro Cn"/>
            <w:noProof/>
          </w:rPr>
          <w:t>Le tracteur sera livré dans les locaux de l’unité Expérimentale Arboricole (UEA) – Site INRAE de St Martin de Hinx :</w:t>
        </w:r>
        <w:r w:rsidR="00F30FF1">
          <w:rPr>
            <w:noProof/>
            <w:webHidden/>
          </w:rPr>
          <w:tab/>
        </w:r>
        <w:r w:rsidR="00F30FF1">
          <w:rPr>
            <w:noProof/>
            <w:webHidden/>
          </w:rPr>
          <w:fldChar w:fldCharType="begin"/>
        </w:r>
        <w:r w:rsidR="00F30FF1">
          <w:rPr>
            <w:noProof/>
            <w:webHidden/>
          </w:rPr>
          <w:instrText xml:space="preserve"> PAGEREF _Toc213233030 \h </w:instrText>
        </w:r>
        <w:r w:rsidR="00F30FF1">
          <w:rPr>
            <w:noProof/>
            <w:webHidden/>
          </w:rPr>
        </w:r>
        <w:r w:rsidR="00F30FF1">
          <w:rPr>
            <w:noProof/>
            <w:webHidden/>
          </w:rPr>
          <w:fldChar w:fldCharType="separate"/>
        </w:r>
        <w:r w:rsidR="00F30FF1">
          <w:rPr>
            <w:noProof/>
            <w:webHidden/>
          </w:rPr>
          <w:t>4</w:t>
        </w:r>
        <w:r w:rsidR="00F30FF1">
          <w:rPr>
            <w:noProof/>
            <w:webHidden/>
          </w:rPr>
          <w:fldChar w:fldCharType="end"/>
        </w:r>
      </w:hyperlink>
    </w:p>
    <w:p w14:paraId="71F1C572" w14:textId="679B38C4" w:rsidR="00F30FF1" w:rsidRDefault="005A3A7C">
      <w:pPr>
        <w:pStyle w:val="TM2"/>
        <w:tabs>
          <w:tab w:val="left" w:pos="720"/>
        </w:tabs>
        <w:rPr>
          <w:rFonts w:asciiTheme="minorHAnsi" w:eastAsiaTheme="minorEastAsia" w:hAnsiTheme="minorHAnsi" w:cstheme="minorBidi"/>
          <w:noProof/>
          <w:kern w:val="2"/>
          <w:sz w:val="24"/>
          <w:szCs w:val="24"/>
          <w:lang w:eastAsia="fr-FR"/>
          <w14:ligatures w14:val="standardContextual"/>
        </w:rPr>
      </w:pPr>
      <w:hyperlink w:anchor="_Toc213233031" w:history="1">
        <w:r w:rsidR="00F30FF1" w:rsidRPr="006B26A3">
          <w:rPr>
            <w:rStyle w:val="Lienhypertexte"/>
            <w:b/>
            <w:noProof/>
          </w:rPr>
          <w:t>5.2.</w:t>
        </w:r>
        <w:r w:rsidR="00F30FF1">
          <w:rPr>
            <w:rFonts w:asciiTheme="minorHAnsi" w:eastAsiaTheme="minorEastAsia" w:hAnsiTheme="minorHAnsi" w:cstheme="minorBidi"/>
            <w:noProof/>
            <w:kern w:val="2"/>
            <w:sz w:val="24"/>
            <w:szCs w:val="24"/>
            <w:lang w:eastAsia="fr-FR"/>
            <w14:ligatures w14:val="standardContextual"/>
          </w:rPr>
          <w:tab/>
        </w:r>
        <w:r w:rsidR="00F30FF1" w:rsidRPr="006B26A3">
          <w:rPr>
            <w:rStyle w:val="Lienhypertexte"/>
            <w:noProof/>
          </w:rPr>
          <w:t>Délais de livraison</w:t>
        </w:r>
        <w:r w:rsidR="00F30FF1">
          <w:rPr>
            <w:noProof/>
            <w:webHidden/>
          </w:rPr>
          <w:tab/>
        </w:r>
        <w:r w:rsidR="00F30FF1">
          <w:rPr>
            <w:noProof/>
            <w:webHidden/>
          </w:rPr>
          <w:fldChar w:fldCharType="begin"/>
        </w:r>
        <w:r w:rsidR="00F30FF1">
          <w:rPr>
            <w:noProof/>
            <w:webHidden/>
          </w:rPr>
          <w:instrText xml:space="preserve"> PAGEREF _Toc213233031 \h </w:instrText>
        </w:r>
        <w:r w:rsidR="00F30FF1">
          <w:rPr>
            <w:noProof/>
            <w:webHidden/>
          </w:rPr>
        </w:r>
        <w:r w:rsidR="00F30FF1">
          <w:rPr>
            <w:noProof/>
            <w:webHidden/>
          </w:rPr>
          <w:fldChar w:fldCharType="separate"/>
        </w:r>
        <w:r w:rsidR="00F30FF1">
          <w:rPr>
            <w:noProof/>
            <w:webHidden/>
          </w:rPr>
          <w:t>5</w:t>
        </w:r>
        <w:r w:rsidR="00F30FF1">
          <w:rPr>
            <w:noProof/>
            <w:webHidden/>
          </w:rPr>
          <w:fldChar w:fldCharType="end"/>
        </w:r>
      </w:hyperlink>
    </w:p>
    <w:p w14:paraId="633098AE" w14:textId="336F9DCB" w:rsidR="00F30FF1" w:rsidRDefault="005A3A7C">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3233032" w:history="1">
        <w:r w:rsidR="00F30FF1" w:rsidRPr="006B26A3">
          <w:rPr>
            <w:rStyle w:val="Lienhypertexte"/>
            <w:b/>
            <w:i/>
            <w:iCs/>
            <w:noProof/>
          </w:rPr>
          <w:t>6.</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VÉRIFICATION ET ADMISSION DES FOURNITURES OU DES PRESTATIONS</w:t>
        </w:r>
        <w:r w:rsidR="00F30FF1">
          <w:rPr>
            <w:noProof/>
            <w:webHidden/>
          </w:rPr>
          <w:tab/>
        </w:r>
        <w:r w:rsidR="00F30FF1">
          <w:rPr>
            <w:noProof/>
            <w:webHidden/>
          </w:rPr>
          <w:fldChar w:fldCharType="begin"/>
        </w:r>
        <w:r w:rsidR="00F30FF1">
          <w:rPr>
            <w:noProof/>
            <w:webHidden/>
          </w:rPr>
          <w:instrText xml:space="preserve"> PAGEREF _Toc213233032 \h </w:instrText>
        </w:r>
        <w:r w:rsidR="00F30FF1">
          <w:rPr>
            <w:noProof/>
            <w:webHidden/>
          </w:rPr>
        </w:r>
        <w:r w:rsidR="00F30FF1">
          <w:rPr>
            <w:noProof/>
            <w:webHidden/>
          </w:rPr>
          <w:fldChar w:fldCharType="separate"/>
        </w:r>
        <w:r w:rsidR="00F30FF1">
          <w:rPr>
            <w:noProof/>
            <w:webHidden/>
          </w:rPr>
          <w:t>5</w:t>
        </w:r>
        <w:r w:rsidR="00F30FF1">
          <w:rPr>
            <w:noProof/>
            <w:webHidden/>
          </w:rPr>
          <w:fldChar w:fldCharType="end"/>
        </w:r>
      </w:hyperlink>
    </w:p>
    <w:p w14:paraId="5A5E2533" w14:textId="75549CE5" w:rsidR="00F30FF1" w:rsidRDefault="005A3A7C">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3233033" w:history="1">
        <w:r w:rsidR="00F30FF1" w:rsidRPr="006B26A3">
          <w:rPr>
            <w:rStyle w:val="Lienhypertexte"/>
            <w:b/>
            <w:noProof/>
          </w:rPr>
          <w:t>7.</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ZONES A REGIME RESTRICTIF (ZRR)</w:t>
        </w:r>
        <w:r w:rsidR="00F30FF1">
          <w:rPr>
            <w:noProof/>
            <w:webHidden/>
          </w:rPr>
          <w:tab/>
        </w:r>
        <w:r w:rsidR="00F30FF1">
          <w:rPr>
            <w:noProof/>
            <w:webHidden/>
          </w:rPr>
          <w:fldChar w:fldCharType="begin"/>
        </w:r>
        <w:r w:rsidR="00F30FF1">
          <w:rPr>
            <w:noProof/>
            <w:webHidden/>
          </w:rPr>
          <w:instrText xml:space="preserve"> PAGEREF _Toc213233033 \h </w:instrText>
        </w:r>
        <w:r w:rsidR="00F30FF1">
          <w:rPr>
            <w:noProof/>
            <w:webHidden/>
          </w:rPr>
        </w:r>
        <w:r w:rsidR="00F30FF1">
          <w:rPr>
            <w:noProof/>
            <w:webHidden/>
          </w:rPr>
          <w:fldChar w:fldCharType="separate"/>
        </w:r>
        <w:r w:rsidR="00F30FF1">
          <w:rPr>
            <w:noProof/>
            <w:webHidden/>
          </w:rPr>
          <w:t>5</w:t>
        </w:r>
        <w:r w:rsidR="00F30FF1">
          <w:rPr>
            <w:noProof/>
            <w:webHidden/>
          </w:rPr>
          <w:fldChar w:fldCharType="end"/>
        </w:r>
      </w:hyperlink>
    </w:p>
    <w:p w14:paraId="68C5F522" w14:textId="7A540C5F" w:rsidR="00F30FF1" w:rsidRDefault="005A3A7C">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3233034" w:history="1">
        <w:r w:rsidR="00F30FF1" w:rsidRPr="006B26A3">
          <w:rPr>
            <w:rStyle w:val="Lienhypertexte"/>
            <w:b/>
            <w:i/>
            <w:iCs/>
            <w:noProof/>
          </w:rPr>
          <w:t>8.</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PRIX ET MODALITÉS DE PAIEMENTS</w:t>
        </w:r>
        <w:r w:rsidR="00F30FF1">
          <w:rPr>
            <w:noProof/>
            <w:webHidden/>
          </w:rPr>
          <w:tab/>
        </w:r>
        <w:r w:rsidR="00F30FF1">
          <w:rPr>
            <w:noProof/>
            <w:webHidden/>
          </w:rPr>
          <w:fldChar w:fldCharType="begin"/>
        </w:r>
        <w:r w:rsidR="00F30FF1">
          <w:rPr>
            <w:noProof/>
            <w:webHidden/>
          </w:rPr>
          <w:instrText xml:space="preserve"> PAGEREF _Toc213233034 \h </w:instrText>
        </w:r>
        <w:r w:rsidR="00F30FF1">
          <w:rPr>
            <w:noProof/>
            <w:webHidden/>
          </w:rPr>
        </w:r>
        <w:r w:rsidR="00F30FF1">
          <w:rPr>
            <w:noProof/>
            <w:webHidden/>
          </w:rPr>
          <w:fldChar w:fldCharType="separate"/>
        </w:r>
        <w:r w:rsidR="00F30FF1">
          <w:rPr>
            <w:noProof/>
            <w:webHidden/>
          </w:rPr>
          <w:t>6</w:t>
        </w:r>
        <w:r w:rsidR="00F30FF1">
          <w:rPr>
            <w:noProof/>
            <w:webHidden/>
          </w:rPr>
          <w:fldChar w:fldCharType="end"/>
        </w:r>
      </w:hyperlink>
    </w:p>
    <w:p w14:paraId="0D5A10DE" w14:textId="2633D12E" w:rsidR="00F30FF1" w:rsidRDefault="005A3A7C">
      <w:pPr>
        <w:pStyle w:val="TM2"/>
        <w:tabs>
          <w:tab w:val="left" w:pos="720"/>
        </w:tabs>
        <w:rPr>
          <w:rFonts w:asciiTheme="minorHAnsi" w:eastAsiaTheme="minorEastAsia" w:hAnsiTheme="minorHAnsi" w:cstheme="minorBidi"/>
          <w:noProof/>
          <w:kern w:val="2"/>
          <w:sz w:val="24"/>
          <w:szCs w:val="24"/>
          <w:lang w:eastAsia="fr-FR"/>
          <w14:ligatures w14:val="standardContextual"/>
        </w:rPr>
      </w:pPr>
      <w:hyperlink w:anchor="_Toc213233035" w:history="1">
        <w:r w:rsidR="00F30FF1" w:rsidRPr="006B26A3">
          <w:rPr>
            <w:rStyle w:val="Lienhypertexte"/>
            <w:b/>
            <w:noProof/>
          </w:rPr>
          <w:t>8.1.</w:t>
        </w:r>
        <w:r w:rsidR="00F30FF1">
          <w:rPr>
            <w:rFonts w:asciiTheme="minorHAnsi" w:eastAsiaTheme="minorEastAsia" w:hAnsiTheme="minorHAnsi" w:cstheme="minorBidi"/>
            <w:noProof/>
            <w:kern w:val="2"/>
            <w:sz w:val="24"/>
            <w:szCs w:val="24"/>
            <w:lang w:eastAsia="fr-FR"/>
            <w14:ligatures w14:val="standardContextual"/>
          </w:rPr>
          <w:tab/>
        </w:r>
        <w:r w:rsidR="00F30FF1" w:rsidRPr="006B26A3">
          <w:rPr>
            <w:rStyle w:val="Lienhypertexte"/>
            <w:noProof/>
          </w:rPr>
          <w:t>Prix du marché</w:t>
        </w:r>
        <w:r w:rsidR="00F30FF1">
          <w:rPr>
            <w:noProof/>
            <w:webHidden/>
          </w:rPr>
          <w:tab/>
        </w:r>
        <w:r w:rsidR="00F30FF1">
          <w:rPr>
            <w:noProof/>
            <w:webHidden/>
          </w:rPr>
          <w:fldChar w:fldCharType="begin"/>
        </w:r>
        <w:r w:rsidR="00F30FF1">
          <w:rPr>
            <w:noProof/>
            <w:webHidden/>
          </w:rPr>
          <w:instrText xml:space="preserve"> PAGEREF _Toc213233035 \h </w:instrText>
        </w:r>
        <w:r w:rsidR="00F30FF1">
          <w:rPr>
            <w:noProof/>
            <w:webHidden/>
          </w:rPr>
        </w:r>
        <w:r w:rsidR="00F30FF1">
          <w:rPr>
            <w:noProof/>
            <w:webHidden/>
          </w:rPr>
          <w:fldChar w:fldCharType="separate"/>
        </w:r>
        <w:r w:rsidR="00F30FF1">
          <w:rPr>
            <w:noProof/>
            <w:webHidden/>
          </w:rPr>
          <w:t>6</w:t>
        </w:r>
        <w:r w:rsidR="00F30FF1">
          <w:rPr>
            <w:noProof/>
            <w:webHidden/>
          </w:rPr>
          <w:fldChar w:fldCharType="end"/>
        </w:r>
      </w:hyperlink>
    </w:p>
    <w:p w14:paraId="5345BD42" w14:textId="29BD634A" w:rsidR="00F30FF1" w:rsidRDefault="005A3A7C">
      <w:pPr>
        <w:pStyle w:val="TM2"/>
        <w:tabs>
          <w:tab w:val="left" w:pos="720"/>
        </w:tabs>
        <w:rPr>
          <w:rFonts w:asciiTheme="minorHAnsi" w:eastAsiaTheme="minorEastAsia" w:hAnsiTheme="minorHAnsi" w:cstheme="minorBidi"/>
          <w:noProof/>
          <w:kern w:val="2"/>
          <w:sz w:val="24"/>
          <w:szCs w:val="24"/>
          <w:lang w:eastAsia="fr-FR"/>
          <w14:ligatures w14:val="standardContextual"/>
        </w:rPr>
      </w:pPr>
      <w:hyperlink w:anchor="_Toc213233036" w:history="1">
        <w:r w:rsidR="00F30FF1" w:rsidRPr="006B26A3">
          <w:rPr>
            <w:rStyle w:val="Lienhypertexte"/>
            <w:b/>
            <w:noProof/>
          </w:rPr>
          <w:t>8.2.</w:t>
        </w:r>
        <w:r w:rsidR="00F30FF1">
          <w:rPr>
            <w:rFonts w:asciiTheme="minorHAnsi" w:eastAsiaTheme="minorEastAsia" w:hAnsiTheme="minorHAnsi" w:cstheme="minorBidi"/>
            <w:noProof/>
            <w:kern w:val="2"/>
            <w:sz w:val="24"/>
            <w:szCs w:val="24"/>
            <w:lang w:eastAsia="fr-FR"/>
            <w14:ligatures w14:val="standardContextual"/>
          </w:rPr>
          <w:tab/>
        </w:r>
        <w:r w:rsidR="00F30FF1" w:rsidRPr="006B26A3">
          <w:rPr>
            <w:rStyle w:val="Lienhypertexte"/>
            <w:noProof/>
          </w:rPr>
          <w:t>Echéancier de paiement</w:t>
        </w:r>
        <w:r w:rsidR="00F30FF1">
          <w:rPr>
            <w:noProof/>
            <w:webHidden/>
          </w:rPr>
          <w:tab/>
        </w:r>
        <w:r w:rsidR="00F30FF1">
          <w:rPr>
            <w:noProof/>
            <w:webHidden/>
          </w:rPr>
          <w:fldChar w:fldCharType="begin"/>
        </w:r>
        <w:r w:rsidR="00F30FF1">
          <w:rPr>
            <w:noProof/>
            <w:webHidden/>
          </w:rPr>
          <w:instrText xml:space="preserve"> PAGEREF _Toc213233036 \h </w:instrText>
        </w:r>
        <w:r w:rsidR="00F30FF1">
          <w:rPr>
            <w:noProof/>
            <w:webHidden/>
          </w:rPr>
        </w:r>
        <w:r w:rsidR="00F30FF1">
          <w:rPr>
            <w:noProof/>
            <w:webHidden/>
          </w:rPr>
          <w:fldChar w:fldCharType="separate"/>
        </w:r>
        <w:r w:rsidR="00F30FF1">
          <w:rPr>
            <w:noProof/>
            <w:webHidden/>
          </w:rPr>
          <w:t>6</w:t>
        </w:r>
        <w:r w:rsidR="00F30FF1">
          <w:rPr>
            <w:noProof/>
            <w:webHidden/>
          </w:rPr>
          <w:fldChar w:fldCharType="end"/>
        </w:r>
      </w:hyperlink>
    </w:p>
    <w:p w14:paraId="357A780D" w14:textId="257087AD" w:rsidR="00F30FF1" w:rsidRDefault="005A3A7C">
      <w:pPr>
        <w:pStyle w:val="TM2"/>
        <w:tabs>
          <w:tab w:val="left" w:pos="720"/>
        </w:tabs>
        <w:rPr>
          <w:rFonts w:asciiTheme="minorHAnsi" w:eastAsiaTheme="minorEastAsia" w:hAnsiTheme="minorHAnsi" w:cstheme="minorBidi"/>
          <w:noProof/>
          <w:kern w:val="2"/>
          <w:sz w:val="24"/>
          <w:szCs w:val="24"/>
          <w:lang w:eastAsia="fr-FR"/>
          <w14:ligatures w14:val="standardContextual"/>
        </w:rPr>
      </w:pPr>
      <w:hyperlink w:anchor="_Toc213233037" w:history="1">
        <w:r w:rsidR="00F30FF1" w:rsidRPr="006B26A3">
          <w:rPr>
            <w:rStyle w:val="Lienhypertexte"/>
            <w:b/>
            <w:noProof/>
          </w:rPr>
          <w:t>8.3.</w:t>
        </w:r>
        <w:r w:rsidR="00F30FF1">
          <w:rPr>
            <w:rFonts w:asciiTheme="minorHAnsi" w:eastAsiaTheme="minorEastAsia" w:hAnsiTheme="minorHAnsi" w:cstheme="minorBidi"/>
            <w:noProof/>
            <w:kern w:val="2"/>
            <w:sz w:val="24"/>
            <w:szCs w:val="24"/>
            <w:lang w:eastAsia="fr-FR"/>
            <w14:ligatures w14:val="standardContextual"/>
          </w:rPr>
          <w:tab/>
        </w:r>
        <w:r w:rsidR="00F30FF1" w:rsidRPr="006B26A3">
          <w:rPr>
            <w:rStyle w:val="Lienhypertexte"/>
            <w:noProof/>
          </w:rPr>
          <w:t>Modalités de paiement</w:t>
        </w:r>
        <w:r w:rsidR="00F30FF1">
          <w:rPr>
            <w:noProof/>
            <w:webHidden/>
          </w:rPr>
          <w:tab/>
        </w:r>
        <w:r w:rsidR="00F30FF1">
          <w:rPr>
            <w:noProof/>
            <w:webHidden/>
          </w:rPr>
          <w:fldChar w:fldCharType="begin"/>
        </w:r>
        <w:r w:rsidR="00F30FF1">
          <w:rPr>
            <w:noProof/>
            <w:webHidden/>
          </w:rPr>
          <w:instrText xml:space="preserve"> PAGEREF _Toc213233037 \h </w:instrText>
        </w:r>
        <w:r w:rsidR="00F30FF1">
          <w:rPr>
            <w:noProof/>
            <w:webHidden/>
          </w:rPr>
        </w:r>
        <w:r w:rsidR="00F30FF1">
          <w:rPr>
            <w:noProof/>
            <w:webHidden/>
          </w:rPr>
          <w:fldChar w:fldCharType="separate"/>
        </w:r>
        <w:r w:rsidR="00F30FF1">
          <w:rPr>
            <w:noProof/>
            <w:webHidden/>
          </w:rPr>
          <w:t>6</w:t>
        </w:r>
        <w:r w:rsidR="00F30FF1">
          <w:rPr>
            <w:noProof/>
            <w:webHidden/>
          </w:rPr>
          <w:fldChar w:fldCharType="end"/>
        </w:r>
      </w:hyperlink>
    </w:p>
    <w:p w14:paraId="365C53DB" w14:textId="7D6A4EBA" w:rsidR="00F30FF1" w:rsidRDefault="005A3A7C">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3233038" w:history="1">
        <w:r w:rsidR="00F30FF1" w:rsidRPr="006B26A3">
          <w:rPr>
            <w:rStyle w:val="Lienhypertexte"/>
            <w:b/>
            <w:noProof/>
          </w:rPr>
          <w:t>9.</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AVANCE</w:t>
        </w:r>
        <w:r w:rsidR="00F30FF1">
          <w:rPr>
            <w:noProof/>
            <w:webHidden/>
          </w:rPr>
          <w:tab/>
        </w:r>
        <w:r w:rsidR="00F30FF1">
          <w:rPr>
            <w:noProof/>
            <w:webHidden/>
          </w:rPr>
          <w:fldChar w:fldCharType="begin"/>
        </w:r>
        <w:r w:rsidR="00F30FF1">
          <w:rPr>
            <w:noProof/>
            <w:webHidden/>
          </w:rPr>
          <w:instrText xml:space="preserve"> PAGEREF _Toc213233038 \h </w:instrText>
        </w:r>
        <w:r w:rsidR="00F30FF1">
          <w:rPr>
            <w:noProof/>
            <w:webHidden/>
          </w:rPr>
        </w:r>
        <w:r w:rsidR="00F30FF1">
          <w:rPr>
            <w:noProof/>
            <w:webHidden/>
          </w:rPr>
          <w:fldChar w:fldCharType="separate"/>
        </w:r>
        <w:r w:rsidR="00F30FF1">
          <w:rPr>
            <w:noProof/>
            <w:webHidden/>
          </w:rPr>
          <w:t>7</w:t>
        </w:r>
        <w:r w:rsidR="00F30FF1">
          <w:rPr>
            <w:noProof/>
            <w:webHidden/>
          </w:rPr>
          <w:fldChar w:fldCharType="end"/>
        </w:r>
      </w:hyperlink>
    </w:p>
    <w:p w14:paraId="0F09B6D4" w14:textId="06BDA7CD" w:rsidR="00F30FF1" w:rsidRDefault="005A3A7C">
      <w:pPr>
        <w:pStyle w:val="TM1"/>
        <w:tabs>
          <w:tab w:val="left" w:pos="720"/>
          <w:tab w:val="right" w:leader="dot" w:pos="9054"/>
        </w:tabs>
        <w:rPr>
          <w:rFonts w:asciiTheme="minorHAnsi" w:eastAsiaTheme="minorEastAsia" w:hAnsiTheme="minorHAnsi"/>
          <w:noProof/>
          <w:kern w:val="2"/>
          <w:sz w:val="24"/>
          <w:szCs w:val="24"/>
          <w:lang w:eastAsia="fr-FR"/>
          <w14:ligatures w14:val="standardContextual"/>
        </w:rPr>
      </w:pPr>
      <w:hyperlink w:anchor="_Toc213233039" w:history="1">
        <w:r w:rsidR="00F30FF1" w:rsidRPr="006B26A3">
          <w:rPr>
            <w:rStyle w:val="Lienhypertexte"/>
            <w:b/>
            <w:noProof/>
          </w:rPr>
          <w:t>10.</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PENALITES DE RETARD</w:t>
        </w:r>
        <w:r w:rsidR="00F30FF1">
          <w:rPr>
            <w:noProof/>
            <w:webHidden/>
          </w:rPr>
          <w:tab/>
        </w:r>
        <w:r w:rsidR="00F30FF1">
          <w:rPr>
            <w:noProof/>
            <w:webHidden/>
          </w:rPr>
          <w:fldChar w:fldCharType="begin"/>
        </w:r>
        <w:r w:rsidR="00F30FF1">
          <w:rPr>
            <w:noProof/>
            <w:webHidden/>
          </w:rPr>
          <w:instrText xml:space="preserve"> PAGEREF _Toc213233039 \h </w:instrText>
        </w:r>
        <w:r w:rsidR="00F30FF1">
          <w:rPr>
            <w:noProof/>
            <w:webHidden/>
          </w:rPr>
        </w:r>
        <w:r w:rsidR="00F30FF1">
          <w:rPr>
            <w:noProof/>
            <w:webHidden/>
          </w:rPr>
          <w:fldChar w:fldCharType="separate"/>
        </w:r>
        <w:r w:rsidR="00F30FF1">
          <w:rPr>
            <w:noProof/>
            <w:webHidden/>
          </w:rPr>
          <w:t>7</w:t>
        </w:r>
        <w:r w:rsidR="00F30FF1">
          <w:rPr>
            <w:noProof/>
            <w:webHidden/>
          </w:rPr>
          <w:fldChar w:fldCharType="end"/>
        </w:r>
      </w:hyperlink>
    </w:p>
    <w:p w14:paraId="02B79453" w14:textId="2F37A167" w:rsidR="00F30FF1" w:rsidRDefault="005A3A7C">
      <w:pPr>
        <w:pStyle w:val="TM1"/>
        <w:tabs>
          <w:tab w:val="left" w:pos="720"/>
          <w:tab w:val="right" w:leader="dot" w:pos="9054"/>
        </w:tabs>
        <w:rPr>
          <w:rFonts w:asciiTheme="minorHAnsi" w:eastAsiaTheme="minorEastAsia" w:hAnsiTheme="minorHAnsi"/>
          <w:noProof/>
          <w:kern w:val="2"/>
          <w:sz w:val="24"/>
          <w:szCs w:val="24"/>
          <w:lang w:eastAsia="fr-FR"/>
          <w14:ligatures w14:val="standardContextual"/>
        </w:rPr>
      </w:pPr>
      <w:hyperlink w:anchor="_Toc213233040" w:history="1">
        <w:r w:rsidR="00F30FF1" w:rsidRPr="006B26A3">
          <w:rPr>
            <w:rStyle w:val="Lienhypertexte"/>
            <w:b/>
            <w:noProof/>
          </w:rPr>
          <w:t>11.</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CLAUSES ENVIRONNEMENTALE ET D’INSERTION       SOCIALE</w:t>
        </w:r>
        <w:r w:rsidR="00F30FF1">
          <w:rPr>
            <w:noProof/>
            <w:webHidden/>
          </w:rPr>
          <w:tab/>
        </w:r>
        <w:r w:rsidR="00F30FF1">
          <w:rPr>
            <w:noProof/>
            <w:webHidden/>
          </w:rPr>
          <w:fldChar w:fldCharType="begin"/>
        </w:r>
        <w:r w:rsidR="00F30FF1">
          <w:rPr>
            <w:noProof/>
            <w:webHidden/>
          </w:rPr>
          <w:instrText xml:space="preserve"> PAGEREF _Toc213233040 \h </w:instrText>
        </w:r>
        <w:r w:rsidR="00F30FF1">
          <w:rPr>
            <w:noProof/>
            <w:webHidden/>
          </w:rPr>
        </w:r>
        <w:r w:rsidR="00F30FF1">
          <w:rPr>
            <w:noProof/>
            <w:webHidden/>
          </w:rPr>
          <w:fldChar w:fldCharType="separate"/>
        </w:r>
        <w:r w:rsidR="00F30FF1">
          <w:rPr>
            <w:noProof/>
            <w:webHidden/>
          </w:rPr>
          <w:t>8</w:t>
        </w:r>
        <w:r w:rsidR="00F30FF1">
          <w:rPr>
            <w:noProof/>
            <w:webHidden/>
          </w:rPr>
          <w:fldChar w:fldCharType="end"/>
        </w:r>
      </w:hyperlink>
    </w:p>
    <w:p w14:paraId="57C1D532" w14:textId="6B381F4E" w:rsidR="00F30FF1" w:rsidRDefault="005A3A7C">
      <w:pPr>
        <w:pStyle w:val="TM1"/>
        <w:tabs>
          <w:tab w:val="left" w:pos="720"/>
          <w:tab w:val="right" w:leader="dot" w:pos="9054"/>
        </w:tabs>
        <w:rPr>
          <w:rFonts w:asciiTheme="minorHAnsi" w:eastAsiaTheme="minorEastAsia" w:hAnsiTheme="minorHAnsi"/>
          <w:noProof/>
          <w:kern w:val="2"/>
          <w:sz w:val="24"/>
          <w:szCs w:val="24"/>
          <w:lang w:eastAsia="fr-FR"/>
          <w14:ligatures w14:val="standardContextual"/>
        </w:rPr>
      </w:pPr>
      <w:hyperlink w:anchor="_Toc213233041" w:history="1">
        <w:r w:rsidR="00F30FF1" w:rsidRPr="006B26A3">
          <w:rPr>
            <w:rStyle w:val="Lienhypertexte"/>
            <w:b/>
            <w:noProof/>
          </w:rPr>
          <w:t>12.</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PROTECTION DES DONNES A CARACTERE PERSONNEL</w:t>
        </w:r>
        <w:r w:rsidR="00F30FF1">
          <w:rPr>
            <w:noProof/>
            <w:webHidden/>
          </w:rPr>
          <w:tab/>
        </w:r>
        <w:r w:rsidR="00F30FF1">
          <w:rPr>
            <w:noProof/>
            <w:webHidden/>
          </w:rPr>
          <w:fldChar w:fldCharType="begin"/>
        </w:r>
        <w:r w:rsidR="00F30FF1">
          <w:rPr>
            <w:noProof/>
            <w:webHidden/>
          </w:rPr>
          <w:instrText xml:space="preserve"> PAGEREF _Toc213233041 \h </w:instrText>
        </w:r>
        <w:r w:rsidR="00F30FF1">
          <w:rPr>
            <w:noProof/>
            <w:webHidden/>
          </w:rPr>
        </w:r>
        <w:r w:rsidR="00F30FF1">
          <w:rPr>
            <w:noProof/>
            <w:webHidden/>
          </w:rPr>
          <w:fldChar w:fldCharType="separate"/>
        </w:r>
        <w:r w:rsidR="00F30FF1">
          <w:rPr>
            <w:noProof/>
            <w:webHidden/>
          </w:rPr>
          <w:t>8</w:t>
        </w:r>
        <w:r w:rsidR="00F30FF1">
          <w:rPr>
            <w:noProof/>
            <w:webHidden/>
          </w:rPr>
          <w:fldChar w:fldCharType="end"/>
        </w:r>
      </w:hyperlink>
    </w:p>
    <w:p w14:paraId="421CBCFA" w14:textId="0D99CA4E" w:rsidR="00F30FF1" w:rsidRDefault="005A3A7C">
      <w:pPr>
        <w:pStyle w:val="TM2"/>
        <w:tabs>
          <w:tab w:val="left" w:pos="720"/>
        </w:tabs>
        <w:rPr>
          <w:rFonts w:asciiTheme="minorHAnsi" w:eastAsiaTheme="minorEastAsia" w:hAnsiTheme="minorHAnsi" w:cstheme="minorBidi"/>
          <w:noProof/>
          <w:kern w:val="2"/>
          <w:sz w:val="24"/>
          <w:szCs w:val="24"/>
          <w:lang w:eastAsia="fr-FR"/>
          <w14:ligatures w14:val="standardContextual"/>
        </w:rPr>
      </w:pPr>
      <w:hyperlink w:anchor="_Toc213233042" w:history="1">
        <w:r w:rsidR="00F30FF1" w:rsidRPr="006B26A3">
          <w:rPr>
            <w:rStyle w:val="Lienhypertexte"/>
            <w:rFonts w:ascii="Raleway" w:eastAsia="Times New Roman" w:hAnsi="Raleway" w:cstheme="majorBidi"/>
            <w:noProof/>
            <w:lang w:val="x-none"/>
          </w:rPr>
          <w:t>12.1</w:t>
        </w:r>
        <w:r w:rsidR="00F30FF1">
          <w:rPr>
            <w:rFonts w:asciiTheme="minorHAnsi" w:eastAsiaTheme="minorEastAsia" w:hAnsiTheme="minorHAnsi" w:cstheme="minorBidi"/>
            <w:noProof/>
            <w:kern w:val="2"/>
            <w:sz w:val="24"/>
            <w:szCs w:val="24"/>
            <w:lang w:eastAsia="fr-FR"/>
            <w14:ligatures w14:val="standardContextual"/>
          </w:rPr>
          <w:tab/>
        </w:r>
        <w:r w:rsidR="00F30FF1" w:rsidRPr="006B26A3">
          <w:rPr>
            <w:rStyle w:val="Lienhypertexte"/>
            <w:rFonts w:ascii="Raleway" w:eastAsia="Times New Roman" w:hAnsi="Raleway" w:cstheme="majorBidi"/>
            <w:noProof/>
          </w:rPr>
          <w:t>Exigences réglementaires de confidentialité et sécurisation des données applicables au titulaire et ses sous-traitants</w:t>
        </w:r>
        <w:r w:rsidR="00F30FF1">
          <w:rPr>
            <w:noProof/>
            <w:webHidden/>
          </w:rPr>
          <w:tab/>
        </w:r>
        <w:r w:rsidR="00F30FF1">
          <w:rPr>
            <w:noProof/>
            <w:webHidden/>
          </w:rPr>
          <w:fldChar w:fldCharType="begin"/>
        </w:r>
        <w:r w:rsidR="00F30FF1">
          <w:rPr>
            <w:noProof/>
            <w:webHidden/>
          </w:rPr>
          <w:instrText xml:space="preserve"> PAGEREF _Toc213233042 \h </w:instrText>
        </w:r>
        <w:r w:rsidR="00F30FF1">
          <w:rPr>
            <w:noProof/>
            <w:webHidden/>
          </w:rPr>
        </w:r>
        <w:r w:rsidR="00F30FF1">
          <w:rPr>
            <w:noProof/>
            <w:webHidden/>
          </w:rPr>
          <w:fldChar w:fldCharType="separate"/>
        </w:r>
        <w:r w:rsidR="00F30FF1">
          <w:rPr>
            <w:noProof/>
            <w:webHidden/>
          </w:rPr>
          <w:t>8</w:t>
        </w:r>
        <w:r w:rsidR="00F30FF1">
          <w:rPr>
            <w:noProof/>
            <w:webHidden/>
          </w:rPr>
          <w:fldChar w:fldCharType="end"/>
        </w:r>
      </w:hyperlink>
    </w:p>
    <w:p w14:paraId="638A9D2F" w14:textId="69BCCC8A" w:rsidR="00F30FF1" w:rsidRDefault="005A3A7C">
      <w:pPr>
        <w:pStyle w:val="TM3"/>
        <w:tabs>
          <w:tab w:val="left" w:pos="1440"/>
          <w:tab w:val="right" w:leader="dot" w:pos="9054"/>
        </w:tabs>
        <w:rPr>
          <w:rFonts w:asciiTheme="minorHAnsi" w:eastAsiaTheme="minorEastAsia" w:hAnsiTheme="minorHAnsi"/>
          <w:noProof/>
          <w:kern w:val="2"/>
          <w:sz w:val="24"/>
          <w:szCs w:val="24"/>
          <w:lang w:eastAsia="fr-FR"/>
          <w14:ligatures w14:val="standardContextual"/>
        </w:rPr>
      </w:pPr>
      <w:hyperlink w:anchor="_Toc213233043" w:history="1">
        <w:r w:rsidR="00F30FF1" w:rsidRPr="006B26A3">
          <w:rPr>
            <w:rStyle w:val="Lienhypertexte"/>
            <w:rFonts w:eastAsia="Calibri" w:cstheme="majorBidi"/>
            <w:noProof/>
          </w:rPr>
          <w:t>12.1.1</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rFonts w:eastAsia="Calibri" w:cstheme="majorBidi"/>
            <w:noProof/>
          </w:rPr>
          <w:t>Conformité au RGI</w:t>
        </w:r>
        <w:r w:rsidR="00F30FF1">
          <w:rPr>
            <w:noProof/>
            <w:webHidden/>
          </w:rPr>
          <w:tab/>
        </w:r>
        <w:r w:rsidR="00F30FF1">
          <w:rPr>
            <w:noProof/>
            <w:webHidden/>
          </w:rPr>
          <w:fldChar w:fldCharType="begin"/>
        </w:r>
        <w:r w:rsidR="00F30FF1">
          <w:rPr>
            <w:noProof/>
            <w:webHidden/>
          </w:rPr>
          <w:instrText xml:space="preserve"> PAGEREF _Toc213233043 \h </w:instrText>
        </w:r>
        <w:r w:rsidR="00F30FF1">
          <w:rPr>
            <w:noProof/>
            <w:webHidden/>
          </w:rPr>
        </w:r>
        <w:r w:rsidR="00F30FF1">
          <w:rPr>
            <w:noProof/>
            <w:webHidden/>
          </w:rPr>
          <w:fldChar w:fldCharType="separate"/>
        </w:r>
        <w:r w:rsidR="00F30FF1">
          <w:rPr>
            <w:noProof/>
            <w:webHidden/>
          </w:rPr>
          <w:t>8</w:t>
        </w:r>
        <w:r w:rsidR="00F30FF1">
          <w:rPr>
            <w:noProof/>
            <w:webHidden/>
          </w:rPr>
          <w:fldChar w:fldCharType="end"/>
        </w:r>
      </w:hyperlink>
    </w:p>
    <w:p w14:paraId="57BCF029" w14:textId="59DCC85A" w:rsidR="00F30FF1" w:rsidRDefault="005A3A7C">
      <w:pPr>
        <w:pStyle w:val="TM3"/>
        <w:tabs>
          <w:tab w:val="left" w:pos="1440"/>
          <w:tab w:val="right" w:leader="dot" w:pos="9054"/>
        </w:tabs>
        <w:rPr>
          <w:rFonts w:asciiTheme="minorHAnsi" w:eastAsiaTheme="minorEastAsia" w:hAnsiTheme="minorHAnsi"/>
          <w:noProof/>
          <w:kern w:val="2"/>
          <w:sz w:val="24"/>
          <w:szCs w:val="24"/>
          <w:lang w:eastAsia="fr-FR"/>
          <w14:ligatures w14:val="standardContextual"/>
        </w:rPr>
      </w:pPr>
      <w:hyperlink w:anchor="_Toc213233044" w:history="1">
        <w:r w:rsidR="00F30FF1" w:rsidRPr="006B26A3">
          <w:rPr>
            <w:rStyle w:val="Lienhypertexte"/>
            <w:rFonts w:eastAsia="Calibri" w:cstheme="majorBidi"/>
            <w:noProof/>
          </w:rPr>
          <w:t>12.1.2</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rFonts w:eastAsia="Calibri" w:cstheme="majorBidi"/>
            <w:noProof/>
          </w:rPr>
          <w:t>Conformité au RGAA</w:t>
        </w:r>
        <w:r w:rsidR="00F30FF1">
          <w:rPr>
            <w:noProof/>
            <w:webHidden/>
          </w:rPr>
          <w:tab/>
        </w:r>
        <w:r w:rsidR="00F30FF1">
          <w:rPr>
            <w:noProof/>
            <w:webHidden/>
          </w:rPr>
          <w:fldChar w:fldCharType="begin"/>
        </w:r>
        <w:r w:rsidR="00F30FF1">
          <w:rPr>
            <w:noProof/>
            <w:webHidden/>
          </w:rPr>
          <w:instrText xml:space="preserve"> PAGEREF _Toc213233044 \h </w:instrText>
        </w:r>
        <w:r w:rsidR="00F30FF1">
          <w:rPr>
            <w:noProof/>
            <w:webHidden/>
          </w:rPr>
        </w:r>
        <w:r w:rsidR="00F30FF1">
          <w:rPr>
            <w:noProof/>
            <w:webHidden/>
          </w:rPr>
          <w:fldChar w:fldCharType="separate"/>
        </w:r>
        <w:r w:rsidR="00F30FF1">
          <w:rPr>
            <w:noProof/>
            <w:webHidden/>
          </w:rPr>
          <w:t>8</w:t>
        </w:r>
        <w:r w:rsidR="00F30FF1">
          <w:rPr>
            <w:noProof/>
            <w:webHidden/>
          </w:rPr>
          <w:fldChar w:fldCharType="end"/>
        </w:r>
      </w:hyperlink>
    </w:p>
    <w:p w14:paraId="065637CE" w14:textId="73E6218C" w:rsidR="00F30FF1" w:rsidRDefault="005A3A7C">
      <w:pPr>
        <w:pStyle w:val="TM3"/>
        <w:tabs>
          <w:tab w:val="left" w:pos="1440"/>
          <w:tab w:val="right" w:leader="dot" w:pos="9054"/>
        </w:tabs>
        <w:rPr>
          <w:rFonts w:asciiTheme="minorHAnsi" w:eastAsiaTheme="minorEastAsia" w:hAnsiTheme="minorHAnsi"/>
          <w:noProof/>
          <w:kern w:val="2"/>
          <w:sz w:val="24"/>
          <w:szCs w:val="24"/>
          <w:lang w:eastAsia="fr-FR"/>
          <w14:ligatures w14:val="standardContextual"/>
        </w:rPr>
      </w:pPr>
      <w:hyperlink w:anchor="_Toc213233045" w:history="1">
        <w:r w:rsidR="00F30FF1" w:rsidRPr="006B26A3">
          <w:rPr>
            <w:rStyle w:val="Lienhypertexte"/>
            <w:rFonts w:eastAsia="Calibri" w:cstheme="majorBidi"/>
            <w:noProof/>
          </w:rPr>
          <w:t>12.1.3</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rFonts w:eastAsia="Calibri" w:cstheme="majorBidi"/>
            <w:noProof/>
          </w:rPr>
          <w:t>Conformité au RGS</w:t>
        </w:r>
        <w:r w:rsidR="00F30FF1">
          <w:rPr>
            <w:noProof/>
            <w:webHidden/>
          </w:rPr>
          <w:tab/>
        </w:r>
        <w:r w:rsidR="00F30FF1">
          <w:rPr>
            <w:noProof/>
            <w:webHidden/>
          </w:rPr>
          <w:fldChar w:fldCharType="begin"/>
        </w:r>
        <w:r w:rsidR="00F30FF1">
          <w:rPr>
            <w:noProof/>
            <w:webHidden/>
          </w:rPr>
          <w:instrText xml:space="preserve"> PAGEREF _Toc213233045 \h </w:instrText>
        </w:r>
        <w:r w:rsidR="00F30FF1">
          <w:rPr>
            <w:noProof/>
            <w:webHidden/>
          </w:rPr>
        </w:r>
        <w:r w:rsidR="00F30FF1">
          <w:rPr>
            <w:noProof/>
            <w:webHidden/>
          </w:rPr>
          <w:fldChar w:fldCharType="separate"/>
        </w:r>
        <w:r w:rsidR="00F30FF1">
          <w:rPr>
            <w:noProof/>
            <w:webHidden/>
          </w:rPr>
          <w:t>8</w:t>
        </w:r>
        <w:r w:rsidR="00F30FF1">
          <w:rPr>
            <w:noProof/>
            <w:webHidden/>
          </w:rPr>
          <w:fldChar w:fldCharType="end"/>
        </w:r>
      </w:hyperlink>
    </w:p>
    <w:p w14:paraId="34A78452" w14:textId="2F14D2CD" w:rsidR="00F30FF1" w:rsidRDefault="005A3A7C">
      <w:pPr>
        <w:pStyle w:val="TM3"/>
        <w:tabs>
          <w:tab w:val="left" w:pos="1440"/>
          <w:tab w:val="right" w:leader="dot" w:pos="9054"/>
        </w:tabs>
        <w:rPr>
          <w:rFonts w:asciiTheme="minorHAnsi" w:eastAsiaTheme="minorEastAsia" w:hAnsiTheme="minorHAnsi"/>
          <w:noProof/>
          <w:kern w:val="2"/>
          <w:sz w:val="24"/>
          <w:szCs w:val="24"/>
          <w:lang w:eastAsia="fr-FR"/>
          <w14:ligatures w14:val="standardContextual"/>
        </w:rPr>
      </w:pPr>
      <w:hyperlink w:anchor="_Toc213233046" w:history="1">
        <w:r w:rsidR="00F30FF1" w:rsidRPr="006B26A3">
          <w:rPr>
            <w:rStyle w:val="Lienhypertexte"/>
            <w:rFonts w:eastAsia="Calibri" w:cstheme="majorBidi"/>
            <w:noProof/>
          </w:rPr>
          <w:t>12.1.4</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rFonts w:eastAsia="Calibri" w:cstheme="majorBidi"/>
            <w:noProof/>
          </w:rPr>
          <w:t>Conformité à la PSSIE</w:t>
        </w:r>
        <w:r w:rsidR="00F30FF1">
          <w:rPr>
            <w:noProof/>
            <w:webHidden/>
          </w:rPr>
          <w:tab/>
        </w:r>
        <w:r w:rsidR="00F30FF1">
          <w:rPr>
            <w:noProof/>
            <w:webHidden/>
          </w:rPr>
          <w:fldChar w:fldCharType="begin"/>
        </w:r>
        <w:r w:rsidR="00F30FF1">
          <w:rPr>
            <w:noProof/>
            <w:webHidden/>
          </w:rPr>
          <w:instrText xml:space="preserve"> PAGEREF _Toc213233046 \h </w:instrText>
        </w:r>
        <w:r w:rsidR="00F30FF1">
          <w:rPr>
            <w:noProof/>
            <w:webHidden/>
          </w:rPr>
        </w:r>
        <w:r w:rsidR="00F30FF1">
          <w:rPr>
            <w:noProof/>
            <w:webHidden/>
          </w:rPr>
          <w:fldChar w:fldCharType="separate"/>
        </w:r>
        <w:r w:rsidR="00F30FF1">
          <w:rPr>
            <w:noProof/>
            <w:webHidden/>
          </w:rPr>
          <w:t>9</w:t>
        </w:r>
        <w:r w:rsidR="00F30FF1">
          <w:rPr>
            <w:noProof/>
            <w:webHidden/>
          </w:rPr>
          <w:fldChar w:fldCharType="end"/>
        </w:r>
      </w:hyperlink>
    </w:p>
    <w:p w14:paraId="198C1742" w14:textId="5D116227" w:rsidR="00F30FF1" w:rsidRDefault="005A3A7C">
      <w:pPr>
        <w:pStyle w:val="TM3"/>
        <w:tabs>
          <w:tab w:val="left" w:pos="1440"/>
          <w:tab w:val="right" w:leader="dot" w:pos="9054"/>
        </w:tabs>
        <w:rPr>
          <w:rFonts w:asciiTheme="minorHAnsi" w:eastAsiaTheme="minorEastAsia" w:hAnsiTheme="minorHAnsi"/>
          <w:noProof/>
          <w:kern w:val="2"/>
          <w:sz w:val="24"/>
          <w:szCs w:val="24"/>
          <w:lang w:eastAsia="fr-FR"/>
          <w14:ligatures w14:val="standardContextual"/>
        </w:rPr>
      </w:pPr>
      <w:hyperlink w:anchor="_Toc213233047" w:history="1">
        <w:r w:rsidR="00F30FF1" w:rsidRPr="006B26A3">
          <w:rPr>
            <w:rStyle w:val="Lienhypertexte"/>
            <w:rFonts w:eastAsia="Calibri" w:cstheme="majorBidi"/>
            <w:noProof/>
          </w:rPr>
          <w:t>12.1.5</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rFonts w:eastAsia="Calibri" w:cstheme="majorBidi"/>
            <w:noProof/>
          </w:rPr>
          <w:t>Conformité au règlement européen 2016/679 - RGPD</w:t>
        </w:r>
        <w:r w:rsidR="00F30FF1">
          <w:rPr>
            <w:noProof/>
            <w:webHidden/>
          </w:rPr>
          <w:tab/>
        </w:r>
        <w:r w:rsidR="00F30FF1">
          <w:rPr>
            <w:noProof/>
            <w:webHidden/>
          </w:rPr>
          <w:fldChar w:fldCharType="begin"/>
        </w:r>
        <w:r w:rsidR="00F30FF1">
          <w:rPr>
            <w:noProof/>
            <w:webHidden/>
          </w:rPr>
          <w:instrText xml:space="preserve"> PAGEREF _Toc213233047 \h </w:instrText>
        </w:r>
        <w:r w:rsidR="00F30FF1">
          <w:rPr>
            <w:noProof/>
            <w:webHidden/>
          </w:rPr>
        </w:r>
        <w:r w:rsidR="00F30FF1">
          <w:rPr>
            <w:noProof/>
            <w:webHidden/>
          </w:rPr>
          <w:fldChar w:fldCharType="separate"/>
        </w:r>
        <w:r w:rsidR="00F30FF1">
          <w:rPr>
            <w:noProof/>
            <w:webHidden/>
          </w:rPr>
          <w:t>9</w:t>
        </w:r>
        <w:r w:rsidR="00F30FF1">
          <w:rPr>
            <w:noProof/>
            <w:webHidden/>
          </w:rPr>
          <w:fldChar w:fldCharType="end"/>
        </w:r>
      </w:hyperlink>
    </w:p>
    <w:p w14:paraId="2E64EDCF" w14:textId="480BBDCC" w:rsidR="00F30FF1" w:rsidRDefault="005A3A7C">
      <w:pPr>
        <w:pStyle w:val="TM2"/>
        <w:tabs>
          <w:tab w:val="left" w:pos="720"/>
        </w:tabs>
        <w:rPr>
          <w:rFonts w:asciiTheme="minorHAnsi" w:eastAsiaTheme="minorEastAsia" w:hAnsiTheme="minorHAnsi" w:cstheme="minorBidi"/>
          <w:noProof/>
          <w:kern w:val="2"/>
          <w:sz w:val="24"/>
          <w:szCs w:val="24"/>
          <w:lang w:eastAsia="fr-FR"/>
          <w14:ligatures w14:val="standardContextual"/>
        </w:rPr>
      </w:pPr>
      <w:hyperlink w:anchor="_Toc213233048" w:history="1">
        <w:r w:rsidR="00F30FF1" w:rsidRPr="006B26A3">
          <w:rPr>
            <w:rStyle w:val="Lienhypertexte"/>
            <w:rFonts w:ascii="Raleway" w:eastAsia="Times New Roman" w:hAnsi="Raleway" w:cstheme="majorBidi"/>
            <w:noProof/>
            <w:lang w:val="x-none"/>
          </w:rPr>
          <w:t>12.2</w:t>
        </w:r>
        <w:r w:rsidR="00F30FF1">
          <w:rPr>
            <w:rFonts w:asciiTheme="minorHAnsi" w:eastAsiaTheme="minorEastAsia" w:hAnsiTheme="minorHAnsi" w:cstheme="minorBidi"/>
            <w:noProof/>
            <w:kern w:val="2"/>
            <w:sz w:val="24"/>
            <w:szCs w:val="24"/>
            <w:lang w:eastAsia="fr-FR"/>
            <w14:ligatures w14:val="standardContextual"/>
          </w:rPr>
          <w:tab/>
        </w:r>
        <w:r w:rsidR="00F30FF1" w:rsidRPr="006B26A3">
          <w:rPr>
            <w:rStyle w:val="Lienhypertexte"/>
            <w:rFonts w:ascii="Raleway" w:eastAsia="Times New Roman" w:hAnsi="Raleway" w:cstheme="majorBidi"/>
            <w:noProof/>
          </w:rPr>
          <w:t>Engagement du titulaire</w:t>
        </w:r>
        <w:r w:rsidR="00F30FF1">
          <w:rPr>
            <w:noProof/>
            <w:webHidden/>
          </w:rPr>
          <w:tab/>
        </w:r>
        <w:r w:rsidR="00F30FF1">
          <w:rPr>
            <w:noProof/>
            <w:webHidden/>
          </w:rPr>
          <w:fldChar w:fldCharType="begin"/>
        </w:r>
        <w:r w:rsidR="00F30FF1">
          <w:rPr>
            <w:noProof/>
            <w:webHidden/>
          </w:rPr>
          <w:instrText xml:space="preserve"> PAGEREF _Toc213233048 \h </w:instrText>
        </w:r>
        <w:r w:rsidR="00F30FF1">
          <w:rPr>
            <w:noProof/>
            <w:webHidden/>
          </w:rPr>
        </w:r>
        <w:r w:rsidR="00F30FF1">
          <w:rPr>
            <w:noProof/>
            <w:webHidden/>
          </w:rPr>
          <w:fldChar w:fldCharType="separate"/>
        </w:r>
        <w:r w:rsidR="00F30FF1">
          <w:rPr>
            <w:noProof/>
            <w:webHidden/>
          </w:rPr>
          <w:t>9</w:t>
        </w:r>
        <w:r w:rsidR="00F30FF1">
          <w:rPr>
            <w:noProof/>
            <w:webHidden/>
          </w:rPr>
          <w:fldChar w:fldCharType="end"/>
        </w:r>
      </w:hyperlink>
    </w:p>
    <w:p w14:paraId="7103E5D4" w14:textId="59A34738" w:rsidR="00F30FF1" w:rsidRDefault="005A3A7C">
      <w:pPr>
        <w:pStyle w:val="TM3"/>
        <w:tabs>
          <w:tab w:val="left" w:pos="1440"/>
          <w:tab w:val="right" w:leader="dot" w:pos="9054"/>
        </w:tabs>
        <w:rPr>
          <w:rFonts w:asciiTheme="minorHAnsi" w:eastAsiaTheme="minorEastAsia" w:hAnsiTheme="minorHAnsi"/>
          <w:noProof/>
          <w:kern w:val="2"/>
          <w:sz w:val="24"/>
          <w:szCs w:val="24"/>
          <w:lang w:eastAsia="fr-FR"/>
          <w14:ligatures w14:val="standardContextual"/>
        </w:rPr>
      </w:pPr>
      <w:hyperlink w:anchor="_Toc213233049" w:history="1">
        <w:r w:rsidR="00F30FF1" w:rsidRPr="006B26A3">
          <w:rPr>
            <w:rStyle w:val="Lienhypertexte"/>
            <w:rFonts w:eastAsia="Calibri" w:cstheme="majorBidi"/>
            <w:noProof/>
          </w:rPr>
          <w:t>12.2.1</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rFonts w:eastAsia="Calibri" w:cstheme="majorBidi"/>
            <w:noProof/>
          </w:rPr>
          <w:t>Obligation de sécurisation des données</w:t>
        </w:r>
        <w:r w:rsidR="00F30FF1">
          <w:rPr>
            <w:noProof/>
            <w:webHidden/>
          </w:rPr>
          <w:tab/>
        </w:r>
        <w:r w:rsidR="00F30FF1">
          <w:rPr>
            <w:noProof/>
            <w:webHidden/>
          </w:rPr>
          <w:fldChar w:fldCharType="begin"/>
        </w:r>
        <w:r w:rsidR="00F30FF1">
          <w:rPr>
            <w:noProof/>
            <w:webHidden/>
          </w:rPr>
          <w:instrText xml:space="preserve"> PAGEREF _Toc213233049 \h </w:instrText>
        </w:r>
        <w:r w:rsidR="00F30FF1">
          <w:rPr>
            <w:noProof/>
            <w:webHidden/>
          </w:rPr>
        </w:r>
        <w:r w:rsidR="00F30FF1">
          <w:rPr>
            <w:noProof/>
            <w:webHidden/>
          </w:rPr>
          <w:fldChar w:fldCharType="separate"/>
        </w:r>
        <w:r w:rsidR="00F30FF1">
          <w:rPr>
            <w:noProof/>
            <w:webHidden/>
          </w:rPr>
          <w:t>9</w:t>
        </w:r>
        <w:r w:rsidR="00F30FF1">
          <w:rPr>
            <w:noProof/>
            <w:webHidden/>
          </w:rPr>
          <w:fldChar w:fldCharType="end"/>
        </w:r>
      </w:hyperlink>
    </w:p>
    <w:p w14:paraId="3D94E8BB" w14:textId="06D6F377" w:rsidR="00F30FF1" w:rsidRDefault="005A3A7C">
      <w:pPr>
        <w:pStyle w:val="TM3"/>
        <w:tabs>
          <w:tab w:val="left" w:pos="1440"/>
          <w:tab w:val="right" w:leader="dot" w:pos="9054"/>
        </w:tabs>
        <w:rPr>
          <w:rFonts w:asciiTheme="minorHAnsi" w:eastAsiaTheme="minorEastAsia" w:hAnsiTheme="minorHAnsi"/>
          <w:noProof/>
          <w:kern w:val="2"/>
          <w:sz w:val="24"/>
          <w:szCs w:val="24"/>
          <w:lang w:eastAsia="fr-FR"/>
          <w14:ligatures w14:val="standardContextual"/>
        </w:rPr>
      </w:pPr>
      <w:hyperlink w:anchor="_Toc213233050" w:history="1">
        <w:r w:rsidR="00F30FF1" w:rsidRPr="006B26A3">
          <w:rPr>
            <w:rStyle w:val="Lienhypertexte"/>
            <w:rFonts w:eastAsia="Calibri" w:cstheme="majorBidi"/>
            <w:noProof/>
          </w:rPr>
          <w:t>12.2.2</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rFonts w:eastAsia="Calibri" w:cstheme="majorBidi"/>
            <w:noProof/>
          </w:rPr>
          <w:t>Sécurisation des prestations et du Système d’Information</w:t>
        </w:r>
        <w:r w:rsidR="00F30FF1">
          <w:rPr>
            <w:noProof/>
            <w:webHidden/>
          </w:rPr>
          <w:tab/>
        </w:r>
        <w:r w:rsidR="00F30FF1">
          <w:rPr>
            <w:noProof/>
            <w:webHidden/>
          </w:rPr>
          <w:fldChar w:fldCharType="begin"/>
        </w:r>
        <w:r w:rsidR="00F30FF1">
          <w:rPr>
            <w:noProof/>
            <w:webHidden/>
          </w:rPr>
          <w:instrText xml:space="preserve"> PAGEREF _Toc213233050 \h </w:instrText>
        </w:r>
        <w:r w:rsidR="00F30FF1">
          <w:rPr>
            <w:noProof/>
            <w:webHidden/>
          </w:rPr>
        </w:r>
        <w:r w:rsidR="00F30FF1">
          <w:rPr>
            <w:noProof/>
            <w:webHidden/>
          </w:rPr>
          <w:fldChar w:fldCharType="separate"/>
        </w:r>
        <w:r w:rsidR="00F30FF1">
          <w:rPr>
            <w:noProof/>
            <w:webHidden/>
          </w:rPr>
          <w:t>10</w:t>
        </w:r>
        <w:r w:rsidR="00F30FF1">
          <w:rPr>
            <w:noProof/>
            <w:webHidden/>
          </w:rPr>
          <w:fldChar w:fldCharType="end"/>
        </w:r>
      </w:hyperlink>
    </w:p>
    <w:p w14:paraId="14B12B5F" w14:textId="43C5CC46" w:rsidR="00F30FF1" w:rsidRDefault="005A3A7C">
      <w:pPr>
        <w:pStyle w:val="TM3"/>
        <w:tabs>
          <w:tab w:val="left" w:pos="1440"/>
          <w:tab w:val="right" w:leader="dot" w:pos="9054"/>
        </w:tabs>
        <w:rPr>
          <w:rFonts w:asciiTheme="minorHAnsi" w:eastAsiaTheme="minorEastAsia" w:hAnsiTheme="minorHAnsi"/>
          <w:noProof/>
          <w:kern w:val="2"/>
          <w:sz w:val="24"/>
          <w:szCs w:val="24"/>
          <w:lang w:eastAsia="fr-FR"/>
          <w14:ligatures w14:val="standardContextual"/>
        </w:rPr>
      </w:pPr>
      <w:hyperlink w:anchor="_Toc213233051" w:history="1">
        <w:r w:rsidR="00F30FF1" w:rsidRPr="006B26A3">
          <w:rPr>
            <w:rStyle w:val="Lienhypertexte"/>
            <w:rFonts w:eastAsia="Calibri" w:cstheme="majorBidi"/>
            <w:noProof/>
          </w:rPr>
          <w:t>12.2.3</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rFonts w:eastAsia="Calibri" w:cstheme="majorBidi"/>
            <w:noProof/>
          </w:rPr>
          <w:t>Données personnelles dans le cadre de la gestion de la relation contractuelle</w:t>
        </w:r>
        <w:r w:rsidR="00F30FF1">
          <w:rPr>
            <w:noProof/>
            <w:webHidden/>
          </w:rPr>
          <w:tab/>
        </w:r>
        <w:r w:rsidR="00F30FF1">
          <w:rPr>
            <w:noProof/>
            <w:webHidden/>
          </w:rPr>
          <w:fldChar w:fldCharType="begin"/>
        </w:r>
        <w:r w:rsidR="00F30FF1">
          <w:rPr>
            <w:noProof/>
            <w:webHidden/>
          </w:rPr>
          <w:instrText xml:space="preserve"> PAGEREF _Toc213233051 \h </w:instrText>
        </w:r>
        <w:r w:rsidR="00F30FF1">
          <w:rPr>
            <w:noProof/>
            <w:webHidden/>
          </w:rPr>
        </w:r>
        <w:r w:rsidR="00F30FF1">
          <w:rPr>
            <w:noProof/>
            <w:webHidden/>
          </w:rPr>
          <w:fldChar w:fldCharType="separate"/>
        </w:r>
        <w:r w:rsidR="00F30FF1">
          <w:rPr>
            <w:noProof/>
            <w:webHidden/>
          </w:rPr>
          <w:t>10</w:t>
        </w:r>
        <w:r w:rsidR="00F30FF1">
          <w:rPr>
            <w:noProof/>
            <w:webHidden/>
          </w:rPr>
          <w:fldChar w:fldCharType="end"/>
        </w:r>
      </w:hyperlink>
    </w:p>
    <w:p w14:paraId="6BD9A264" w14:textId="0B9EC868" w:rsidR="00F30FF1" w:rsidRDefault="005A3A7C">
      <w:pPr>
        <w:pStyle w:val="TM1"/>
        <w:tabs>
          <w:tab w:val="left" w:pos="720"/>
          <w:tab w:val="right" w:leader="dot" w:pos="9054"/>
        </w:tabs>
        <w:rPr>
          <w:rFonts w:asciiTheme="minorHAnsi" w:eastAsiaTheme="minorEastAsia" w:hAnsiTheme="minorHAnsi"/>
          <w:noProof/>
          <w:kern w:val="2"/>
          <w:sz w:val="24"/>
          <w:szCs w:val="24"/>
          <w:lang w:eastAsia="fr-FR"/>
          <w14:ligatures w14:val="standardContextual"/>
        </w:rPr>
      </w:pPr>
      <w:hyperlink w:anchor="_Toc213233052" w:history="1">
        <w:r w:rsidR="00F30FF1" w:rsidRPr="006B26A3">
          <w:rPr>
            <w:rStyle w:val="Lienhypertexte"/>
            <w:b/>
            <w:i/>
            <w:iCs/>
            <w:noProof/>
          </w:rPr>
          <w:t>13.</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PROPRIÉTÉ INTELLECTUELLE</w:t>
        </w:r>
        <w:r w:rsidR="00F30FF1">
          <w:rPr>
            <w:noProof/>
            <w:webHidden/>
          </w:rPr>
          <w:tab/>
        </w:r>
        <w:r w:rsidR="00F30FF1">
          <w:rPr>
            <w:noProof/>
            <w:webHidden/>
          </w:rPr>
          <w:fldChar w:fldCharType="begin"/>
        </w:r>
        <w:r w:rsidR="00F30FF1">
          <w:rPr>
            <w:noProof/>
            <w:webHidden/>
          </w:rPr>
          <w:instrText xml:space="preserve"> PAGEREF _Toc213233052 \h </w:instrText>
        </w:r>
        <w:r w:rsidR="00F30FF1">
          <w:rPr>
            <w:noProof/>
            <w:webHidden/>
          </w:rPr>
        </w:r>
        <w:r w:rsidR="00F30FF1">
          <w:rPr>
            <w:noProof/>
            <w:webHidden/>
          </w:rPr>
          <w:fldChar w:fldCharType="separate"/>
        </w:r>
        <w:r w:rsidR="00F30FF1">
          <w:rPr>
            <w:noProof/>
            <w:webHidden/>
          </w:rPr>
          <w:t>11</w:t>
        </w:r>
        <w:r w:rsidR="00F30FF1">
          <w:rPr>
            <w:noProof/>
            <w:webHidden/>
          </w:rPr>
          <w:fldChar w:fldCharType="end"/>
        </w:r>
      </w:hyperlink>
    </w:p>
    <w:p w14:paraId="1737D017" w14:textId="2D511572" w:rsidR="00F30FF1" w:rsidRDefault="005A3A7C">
      <w:pPr>
        <w:pStyle w:val="TM1"/>
        <w:tabs>
          <w:tab w:val="left" w:pos="720"/>
          <w:tab w:val="right" w:leader="dot" w:pos="9054"/>
        </w:tabs>
        <w:rPr>
          <w:rFonts w:asciiTheme="minorHAnsi" w:eastAsiaTheme="minorEastAsia" w:hAnsiTheme="minorHAnsi"/>
          <w:noProof/>
          <w:kern w:val="2"/>
          <w:sz w:val="24"/>
          <w:szCs w:val="24"/>
          <w:lang w:eastAsia="fr-FR"/>
          <w14:ligatures w14:val="standardContextual"/>
        </w:rPr>
      </w:pPr>
      <w:hyperlink w:anchor="_Toc213233053" w:history="1">
        <w:r w:rsidR="00F30FF1" w:rsidRPr="006B26A3">
          <w:rPr>
            <w:rStyle w:val="Lienhypertexte"/>
            <w:rFonts w:ascii="Arial" w:hAnsi="Arial" w:cs="Arial"/>
            <w:b/>
            <w:noProof/>
          </w:rPr>
          <w:t>14.</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GARANTIE et SAV</w:t>
        </w:r>
        <w:r w:rsidR="00F30FF1">
          <w:rPr>
            <w:noProof/>
            <w:webHidden/>
          </w:rPr>
          <w:tab/>
        </w:r>
        <w:r w:rsidR="00F30FF1">
          <w:rPr>
            <w:noProof/>
            <w:webHidden/>
          </w:rPr>
          <w:fldChar w:fldCharType="begin"/>
        </w:r>
        <w:r w:rsidR="00F30FF1">
          <w:rPr>
            <w:noProof/>
            <w:webHidden/>
          </w:rPr>
          <w:instrText xml:space="preserve"> PAGEREF _Toc213233053 \h </w:instrText>
        </w:r>
        <w:r w:rsidR="00F30FF1">
          <w:rPr>
            <w:noProof/>
            <w:webHidden/>
          </w:rPr>
        </w:r>
        <w:r w:rsidR="00F30FF1">
          <w:rPr>
            <w:noProof/>
            <w:webHidden/>
          </w:rPr>
          <w:fldChar w:fldCharType="separate"/>
        </w:r>
        <w:r w:rsidR="00F30FF1">
          <w:rPr>
            <w:noProof/>
            <w:webHidden/>
          </w:rPr>
          <w:t>11</w:t>
        </w:r>
        <w:r w:rsidR="00F30FF1">
          <w:rPr>
            <w:noProof/>
            <w:webHidden/>
          </w:rPr>
          <w:fldChar w:fldCharType="end"/>
        </w:r>
      </w:hyperlink>
    </w:p>
    <w:p w14:paraId="5336BC46" w14:textId="4FD1989A" w:rsidR="00F30FF1" w:rsidRDefault="005A3A7C">
      <w:pPr>
        <w:pStyle w:val="TM1"/>
        <w:tabs>
          <w:tab w:val="left" w:pos="720"/>
          <w:tab w:val="right" w:leader="dot" w:pos="9054"/>
        </w:tabs>
        <w:rPr>
          <w:rFonts w:asciiTheme="minorHAnsi" w:eastAsiaTheme="minorEastAsia" w:hAnsiTheme="minorHAnsi"/>
          <w:noProof/>
          <w:kern w:val="2"/>
          <w:sz w:val="24"/>
          <w:szCs w:val="24"/>
          <w:lang w:eastAsia="fr-FR"/>
          <w14:ligatures w14:val="standardContextual"/>
        </w:rPr>
      </w:pPr>
      <w:hyperlink w:anchor="_Toc213233054" w:history="1">
        <w:r w:rsidR="00F30FF1" w:rsidRPr="006B26A3">
          <w:rPr>
            <w:rStyle w:val="Lienhypertexte"/>
            <w:b/>
            <w:noProof/>
          </w:rPr>
          <w:t>15.</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LITIGES</w:t>
        </w:r>
        <w:r w:rsidR="00F30FF1">
          <w:rPr>
            <w:noProof/>
            <w:webHidden/>
          </w:rPr>
          <w:tab/>
        </w:r>
        <w:r w:rsidR="00F30FF1">
          <w:rPr>
            <w:noProof/>
            <w:webHidden/>
          </w:rPr>
          <w:fldChar w:fldCharType="begin"/>
        </w:r>
        <w:r w:rsidR="00F30FF1">
          <w:rPr>
            <w:noProof/>
            <w:webHidden/>
          </w:rPr>
          <w:instrText xml:space="preserve"> PAGEREF _Toc213233054 \h </w:instrText>
        </w:r>
        <w:r w:rsidR="00F30FF1">
          <w:rPr>
            <w:noProof/>
            <w:webHidden/>
          </w:rPr>
        </w:r>
        <w:r w:rsidR="00F30FF1">
          <w:rPr>
            <w:noProof/>
            <w:webHidden/>
          </w:rPr>
          <w:fldChar w:fldCharType="separate"/>
        </w:r>
        <w:r w:rsidR="00F30FF1">
          <w:rPr>
            <w:noProof/>
            <w:webHidden/>
          </w:rPr>
          <w:t>11</w:t>
        </w:r>
        <w:r w:rsidR="00F30FF1">
          <w:rPr>
            <w:noProof/>
            <w:webHidden/>
          </w:rPr>
          <w:fldChar w:fldCharType="end"/>
        </w:r>
      </w:hyperlink>
    </w:p>
    <w:p w14:paraId="75E1B2ED" w14:textId="309CA5F3" w:rsidR="00F30FF1" w:rsidRDefault="005A3A7C">
      <w:pPr>
        <w:pStyle w:val="TM1"/>
        <w:tabs>
          <w:tab w:val="left" w:pos="720"/>
          <w:tab w:val="right" w:leader="dot" w:pos="9054"/>
        </w:tabs>
        <w:rPr>
          <w:rFonts w:asciiTheme="minorHAnsi" w:eastAsiaTheme="minorEastAsia" w:hAnsiTheme="minorHAnsi"/>
          <w:noProof/>
          <w:kern w:val="2"/>
          <w:sz w:val="24"/>
          <w:szCs w:val="24"/>
          <w:lang w:eastAsia="fr-FR"/>
          <w14:ligatures w14:val="standardContextual"/>
        </w:rPr>
      </w:pPr>
      <w:hyperlink w:anchor="_Toc213233055" w:history="1">
        <w:r w:rsidR="00F30FF1" w:rsidRPr="006B26A3">
          <w:rPr>
            <w:rStyle w:val="Lienhypertexte"/>
            <w:b/>
            <w:noProof/>
          </w:rPr>
          <w:t>16.</w:t>
        </w:r>
        <w:r w:rsidR="00F30FF1">
          <w:rPr>
            <w:rFonts w:asciiTheme="minorHAnsi" w:eastAsiaTheme="minorEastAsia" w:hAnsiTheme="minorHAnsi"/>
            <w:noProof/>
            <w:kern w:val="2"/>
            <w:sz w:val="24"/>
            <w:szCs w:val="24"/>
            <w:lang w:eastAsia="fr-FR"/>
            <w14:ligatures w14:val="standardContextual"/>
          </w:rPr>
          <w:tab/>
        </w:r>
        <w:r w:rsidR="00F30FF1" w:rsidRPr="006B26A3">
          <w:rPr>
            <w:rStyle w:val="Lienhypertexte"/>
            <w:noProof/>
          </w:rPr>
          <w:t>DEROGATIONS AUX DOCUMENTS GENERAUX</w:t>
        </w:r>
        <w:r w:rsidR="00F30FF1">
          <w:rPr>
            <w:noProof/>
            <w:webHidden/>
          </w:rPr>
          <w:tab/>
        </w:r>
        <w:r w:rsidR="00F30FF1">
          <w:rPr>
            <w:noProof/>
            <w:webHidden/>
          </w:rPr>
          <w:fldChar w:fldCharType="begin"/>
        </w:r>
        <w:r w:rsidR="00F30FF1">
          <w:rPr>
            <w:noProof/>
            <w:webHidden/>
          </w:rPr>
          <w:instrText xml:space="preserve"> PAGEREF _Toc213233055 \h </w:instrText>
        </w:r>
        <w:r w:rsidR="00F30FF1">
          <w:rPr>
            <w:noProof/>
            <w:webHidden/>
          </w:rPr>
        </w:r>
        <w:r w:rsidR="00F30FF1">
          <w:rPr>
            <w:noProof/>
            <w:webHidden/>
          </w:rPr>
          <w:fldChar w:fldCharType="separate"/>
        </w:r>
        <w:r w:rsidR="00F30FF1">
          <w:rPr>
            <w:noProof/>
            <w:webHidden/>
          </w:rPr>
          <w:t>11</w:t>
        </w:r>
        <w:r w:rsidR="00F30FF1">
          <w:rPr>
            <w:noProof/>
            <w:webHidden/>
          </w:rPr>
          <w:fldChar w:fldCharType="end"/>
        </w:r>
      </w:hyperlink>
    </w:p>
    <w:p w14:paraId="2CE91056" w14:textId="77777777" w:rsidR="00B3398C" w:rsidRPr="003C2E90" w:rsidRDefault="00B3398C" w:rsidP="00BE0EAA">
      <w:pPr>
        <w:widowControl w:val="0"/>
        <w:autoSpaceDE w:val="0"/>
        <w:autoSpaceDN w:val="0"/>
        <w:adjustRightInd w:val="0"/>
        <w:spacing w:before="14"/>
        <w:rPr>
          <w:rFonts w:ascii="Arial" w:hAnsi="Arial" w:cs="Arial"/>
          <w:b/>
          <w:bCs/>
        </w:rPr>
      </w:pPr>
      <w:r w:rsidRPr="00E37210">
        <w:rPr>
          <w:rFonts w:ascii="Arial" w:hAnsi="Arial" w:cs="Arial"/>
          <w:b/>
          <w:bCs/>
        </w:rPr>
        <w:fldChar w:fldCharType="end"/>
      </w:r>
    </w:p>
    <w:p w14:paraId="04248884" w14:textId="77777777" w:rsidR="00B3398C" w:rsidRPr="003C2E90" w:rsidRDefault="000222BE" w:rsidP="000222BE">
      <w:pPr>
        <w:widowControl w:val="0"/>
        <w:tabs>
          <w:tab w:val="left" w:pos="5100"/>
        </w:tabs>
        <w:autoSpaceDE w:val="0"/>
        <w:autoSpaceDN w:val="0"/>
        <w:adjustRightInd w:val="0"/>
        <w:spacing w:before="14" w:line="240" w:lineRule="exact"/>
        <w:rPr>
          <w:rFonts w:ascii="Arial" w:hAnsi="Arial" w:cs="Arial"/>
          <w:b/>
          <w:bCs/>
        </w:rPr>
      </w:pPr>
      <w:r>
        <w:rPr>
          <w:rFonts w:ascii="Arial" w:hAnsi="Arial" w:cs="Arial"/>
          <w:b/>
          <w:bCs/>
        </w:rPr>
        <w:tab/>
      </w:r>
    </w:p>
    <w:p w14:paraId="0895D831" w14:textId="77777777" w:rsidR="00B3398C" w:rsidRPr="009A7C35" w:rsidRDefault="000222BE" w:rsidP="00F73FDA">
      <w:pPr>
        <w:widowControl w:val="0"/>
        <w:tabs>
          <w:tab w:val="left" w:pos="5100"/>
          <w:tab w:val="left" w:pos="6675"/>
        </w:tabs>
        <w:autoSpaceDE w:val="0"/>
        <w:autoSpaceDN w:val="0"/>
        <w:adjustRightInd w:val="0"/>
        <w:rPr>
          <w:rFonts w:ascii="Arial" w:hAnsi="Arial" w:cs="Arial"/>
          <w:sz w:val="20"/>
          <w:szCs w:val="20"/>
        </w:rPr>
        <w:sectPr w:rsidR="00B3398C" w:rsidRPr="009A7C35" w:rsidSect="000A7363">
          <w:footerReference w:type="even" r:id="rId8"/>
          <w:footerReference w:type="default" r:id="rId9"/>
          <w:pgSz w:w="11900" w:h="16840"/>
          <w:pgMar w:top="1418" w:right="1418" w:bottom="1418" w:left="1418" w:header="720" w:footer="720" w:gutter="0"/>
          <w:cols w:space="720"/>
          <w:noEndnote/>
          <w:titlePg/>
        </w:sectPr>
      </w:pPr>
      <w:r>
        <w:rPr>
          <w:rFonts w:ascii="Arial" w:hAnsi="Arial" w:cs="Arial"/>
          <w:sz w:val="20"/>
          <w:szCs w:val="20"/>
        </w:rPr>
        <w:tab/>
      </w:r>
      <w:r w:rsidR="00F73FDA">
        <w:rPr>
          <w:rFonts w:ascii="Arial" w:hAnsi="Arial" w:cs="Arial"/>
          <w:sz w:val="20"/>
          <w:szCs w:val="20"/>
        </w:rPr>
        <w:tab/>
      </w:r>
    </w:p>
    <w:p w14:paraId="77939807" w14:textId="77777777" w:rsidR="00B3398C" w:rsidRPr="009A7C35" w:rsidRDefault="00B3398C" w:rsidP="008630D8">
      <w:pPr>
        <w:pStyle w:val="Titre1"/>
        <w:rPr>
          <w:i/>
          <w:iCs/>
        </w:rPr>
      </w:pPr>
      <w:bookmarkStart w:id="0" w:name="_Toc213233024"/>
      <w:r w:rsidRPr="009A7C35">
        <w:lastRenderedPageBreak/>
        <w:t>OBJET</w:t>
      </w:r>
      <w:bookmarkEnd w:id="0"/>
    </w:p>
    <w:p w14:paraId="743C48A4" w14:textId="77777777" w:rsidR="00B3398C" w:rsidRPr="009A7C35" w:rsidRDefault="00B3398C">
      <w:pPr>
        <w:widowControl w:val="0"/>
        <w:autoSpaceDE w:val="0"/>
        <w:autoSpaceDN w:val="0"/>
        <w:adjustRightInd w:val="0"/>
        <w:spacing w:line="249" w:lineRule="exact"/>
        <w:rPr>
          <w:rFonts w:ascii="Arial" w:hAnsi="Arial" w:cs="Arial"/>
          <w:sz w:val="20"/>
          <w:szCs w:val="20"/>
        </w:rPr>
      </w:pPr>
    </w:p>
    <w:p w14:paraId="47BB9E69" w14:textId="5B2159F5" w:rsidR="00562481" w:rsidRPr="00562481" w:rsidRDefault="00B3398C" w:rsidP="00562481">
      <w:pPr>
        <w:rPr>
          <w:spacing w:val="-2"/>
        </w:rPr>
      </w:pPr>
      <w:r w:rsidRPr="009A7C35">
        <w:rPr>
          <w:spacing w:val="-2"/>
        </w:rPr>
        <w:t>Le</w:t>
      </w:r>
      <w:r w:rsidRPr="009A7C35">
        <w:t xml:space="preserve"> présent </w:t>
      </w:r>
      <w:r w:rsidRPr="009A7C35">
        <w:rPr>
          <w:spacing w:val="-2"/>
        </w:rPr>
        <w:t>marché</w:t>
      </w:r>
      <w:r w:rsidRPr="009A7C35">
        <w:t xml:space="preserve"> </w:t>
      </w:r>
      <w:r w:rsidRPr="009A7C35">
        <w:rPr>
          <w:spacing w:val="-2"/>
        </w:rPr>
        <w:t>a</w:t>
      </w:r>
      <w:r w:rsidRPr="009A7C35">
        <w:t xml:space="preserve"> </w:t>
      </w:r>
      <w:r w:rsidRPr="009A7C35">
        <w:rPr>
          <w:spacing w:val="-2"/>
        </w:rPr>
        <w:t>pour</w:t>
      </w:r>
      <w:r w:rsidRPr="009A7C35">
        <w:t xml:space="preserve"> </w:t>
      </w:r>
      <w:r w:rsidRPr="009A7C35">
        <w:rPr>
          <w:spacing w:val="-2"/>
        </w:rPr>
        <w:t>objet</w:t>
      </w:r>
      <w:r w:rsidR="00E250E8" w:rsidRPr="00E250E8">
        <w:rPr>
          <w:spacing w:val="-2"/>
        </w:rPr>
        <w:t xml:space="preserve"> l’acquisition</w:t>
      </w:r>
      <w:r w:rsidR="007A049E">
        <w:rPr>
          <w:spacing w:val="-2"/>
        </w:rPr>
        <w:t xml:space="preserve"> et </w:t>
      </w:r>
      <w:r w:rsidR="00F7219E">
        <w:rPr>
          <w:spacing w:val="-2"/>
        </w:rPr>
        <w:t xml:space="preserve">la mise en </w:t>
      </w:r>
      <w:r w:rsidR="00B453BC">
        <w:rPr>
          <w:spacing w:val="-2"/>
        </w:rPr>
        <w:t>service</w:t>
      </w:r>
      <w:r w:rsidR="007A049E">
        <w:rPr>
          <w:spacing w:val="-2"/>
        </w:rPr>
        <w:t xml:space="preserve"> </w:t>
      </w:r>
      <w:r w:rsidR="00E250E8" w:rsidRPr="00E250E8">
        <w:rPr>
          <w:spacing w:val="-2"/>
        </w:rPr>
        <w:t>d’un</w:t>
      </w:r>
      <w:r w:rsidR="00562481">
        <w:rPr>
          <w:spacing w:val="-2"/>
        </w:rPr>
        <w:t xml:space="preserve"> tracteur </w:t>
      </w:r>
      <w:r w:rsidR="001D3B4C">
        <w:rPr>
          <w:spacing w:val="-2"/>
        </w:rPr>
        <w:t>ainsi que</w:t>
      </w:r>
      <w:r w:rsidR="00D7235E">
        <w:rPr>
          <w:spacing w:val="-2"/>
        </w:rPr>
        <w:t xml:space="preserve"> la reprise </w:t>
      </w:r>
      <w:r w:rsidR="00F274AE">
        <w:rPr>
          <w:spacing w:val="-2"/>
        </w:rPr>
        <w:t>d’u</w:t>
      </w:r>
      <w:r w:rsidR="001D3B4C">
        <w:rPr>
          <w:spacing w:val="-2"/>
        </w:rPr>
        <w:t>n</w:t>
      </w:r>
      <w:r w:rsidR="00F274AE">
        <w:rPr>
          <w:spacing w:val="-2"/>
        </w:rPr>
        <w:t xml:space="preserve"> tracteur</w:t>
      </w:r>
      <w:r w:rsidR="001D3B4C">
        <w:rPr>
          <w:spacing w:val="-2"/>
        </w:rPr>
        <w:t xml:space="preserve"> Massey Ferguson 4360.</w:t>
      </w:r>
    </w:p>
    <w:p w14:paraId="03B8EC1A" w14:textId="77777777" w:rsidR="00CB348C" w:rsidRPr="009A7C35" w:rsidRDefault="00CB348C" w:rsidP="00BE0EAA">
      <w:pPr>
        <w:widowControl w:val="0"/>
        <w:autoSpaceDE w:val="0"/>
        <w:autoSpaceDN w:val="0"/>
        <w:adjustRightInd w:val="0"/>
        <w:spacing w:line="240" w:lineRule="exact"/>
        <w:rPr>
          <w:rFonts w:ascii="Arial" w:hAnsi="Arial" w:cs="Arial"/>
          <w:color w:val="0000FF"/>
          <w:sz w:val="20"/>
          <w:szCs w:val="20"/>
        </w:rPr>
      </w:pPr>
    </w:p>
    <w:p w14:paraId="68465FA2" w14:textId="77777777" w:rsidR="00B3398C" w:rsidRPr="009A7C35" w:rsidRDefault="00B3398C" w:rsidP="008630D8">
      <w:pPr>
        <w:pStyle w:val="Titre1"/>
        <w:rPr>
          <w:i/>
          <w:iCs/>
        </w:rPr>
      </w:pPr>
      <w:bookmarkStart w:id="1" w:name="_Toc213233025"/>
      <w:r w:rsidRPr="009A7C35">
        <w:t>PIÈCES CONTRACTUELLES DU MARCHÉ</w:t>
      </w:r>
      <w:bookmarkEnd w:id="1"/>
    </w:p>
    <w:p w14:paraId="6ECFC0E9" w14:textId="77777777" w:rsidR="00B3398C" w:rsidRPr="009A7C35" w:rsidRDefault="00B3398C">
      <w:pPr>
        <w:widowControl w:val="0"/>
        <w:autoSpaceDE w:val="0"/>
        <w:autoSpaceDN w:val="0"/>
        <w:adjustRightInd w:val="0"/>
        <w:spacing w:line="249" w:lineRule="exact"/>
        <w:rPr>
          <w:rFonts w:ascii="Arial" w:hAnsi="Arial" w:cs="Arial"/>
          <w:sz w:val="20"/>
          <w:szCs w:val="20"/>
        </w:rPr>
      </w:pPr>
    </w:p>
    <w:p w14:paraId="33289C89" w14:textId="77777777" w:rsidR="001E21C7" w:rsidRDefault="00B3398C" w:rsidP="008630D8">
      <w:r w:rsidRPr="009A7C35">
        <w:t xml:space="preserve">La procédure est passée selon des modalités librement </w:t>
      </w:r>
      <w:r w:rsidR="001D73E9">
        <w:t>fixées</w:t>
      </w:r>
      <w:r w:rsidRPr="009A7C35">
        <w:t xml:space="preserve"> par le pouvoir</w:t>
      </w:r>
      <w:r w:rsidR="001D73E9">
        <w:t xml:space="preserve"> adjudicateur en application </w:t>
      </w:r>
      <w:r w:rsidR="008013EA" w:rsidRPr="008013EA">
        <w:t>de l’article</w:t>
      </w:r>
      <w:r w:rsidR="002B5C0D">
        <w:t xml:space="preserve"> L2123-1</w:t>
      </w:r>
      <w:r w:rsidR="008013EA" w:rsidRPr="008013EA">
        <w:t xml:space="preserve"> </w:t>
      </w:r>
      <w:r w:rsidR="002B5C0D">
        <w:t>du Code de la Commande Publique</w:t>
      </w:r>
      <w:r w:rsidR="00616187">
        <w:t xml:space="preserve"> </w:t>
      </w:r>
      <w:r w:rsidR="008013EA" w:rsidRPr="008013EA">
        <w:t>et de</w:t>
      </w:r>
      <w:r w:rsidR="002B5C0D">
        <w:t>s</w:t>
      </w:r>
      <w:r w:rsidR="008013EA" w:rsidRPr="008013EA">
        <w:t xml:space="preserve"> </w:t>
      </w:r>
      <w:r w:rsidR="002B5C0D" w:rsidRPr="008013EA">
        <w:t>article</w:t>
      </w:r>
      <w:r w:rsidR="002B5C0D">
        <w:t>s</w:t>
      </w:r>
      <w:r w:rsidR="002B5C0D" w:rsidRPr="008013EA">
        <w:t xml:space="preserve"> </w:t>
      </w:r>
      <w:r w:rsidR="002B5C0D">
        <w:t>R2123-1</w:t>
      </w:r>
      <w:r w:rsidR="008013EA" w:rsidRPr="008013EA">
        <w:t xml:space="preserve"> </w:t>
      </w:r>
      <w:r w:rsidR="00D3645B">
        <w:t>à</w:t>
      </w:r>
      <w:r w:rsidR="002B5C0D">
        <w:t xml:space="preserve"> R2123-</w:t>
      </w:r>
      <w:r w:rsidR="00D3645B">
        <w:t>8</w:t>
      </w:r>
      <w:r w:rsidR="002B5C0D">
        <w:t xml:space="preserve"> </w:t>
      </w:r>
      <w:r w:rsidR="000B7E1A">
        <w:t>du</w:t>
      </w:r>
      <w:r w:rsidR="002B5C0D">
        <w:t xml:space="preserve"> Code de la Commande Publique.</w:t>
      </w:r>
    </w:p>
    <w:p w14:paraId="380A1135" w14:textId="77777777" w:rsidR="00B3398C" w:rsidRPr="00843396" w:rsidRDefault="00B3398C" w:rsidP="008630D8">
      <w:r w:rsidRPr="00843396">
        <w:t>Les pièces constitutives du Marché sont, par ordre décroissant de priorité</w:t>
      </w:r>
      <w:r w:rsidR="00CB348C" w:rsidRPr="00843396">
        <w:t xml:space="preserve"> </w:t>
      </w:r>
      <w:r w:rsidRPr="00843396">
        <w:t>:</w:t>
      </w:r>
    </w:p>
    <w:p w14:paraId="7542E522" w14:textId="77777777" w:rsidR="00B3398C" w:rsidRPr="009A7C35" w:rsidRDefault="00B3398C" w:rsidP="008630D8">
      <w:pPr>
        <w:rPr>
          <w:rFonts w:ascii="Arial" w:hAnsi="Arial" w:cs="Arial"/>
          <w:sz w:val="20"/>
          <w:szCs w:val="20"/>
        </w:rPr>
      </w:pPr>
    </w:p>
    <w:p w14:paraId="225D431D" w14:textId="530D4063" w:rsidR="00F45237" w:rsidRPr="00F936B0" w:rsidRDefault="00F30FF1" w:rsidP="004A4052">
      <w:pPr>
        <w:pStyle w:val="Paragraphedeliste"/>
        <w:numPr>
          <w:ilvl w:val="0"/>
          <w:numId w:val="2"/>
        </w:numPr>
      </w:pPr>
      <w:r w:rsidRPr="00F936B0">
        <w:t>Le</w:t>
      </w:r>
      <w:r w:rsidR="00B3398C" w:rsidRPr="00F936B0">
        <w:t xml:space="preserve"> présent Acte d’Engagement</w:t>
      </w:r>
      <w:r w:rsidR="00F45237" w:rsidRPr="00F936B0">
        <w:t xml:space="preserve"> (AE)</w:t>
      </w:r>
      <w:r w:rsidR="00B3398C" w:rsidRPr="00F936B0">
        <w:t xml:space="preserve"> valant Cahier des Clauses </w:t>
      </w:r>
      <w:r w:rsidR="007A049E" w:rsidRPr="00F936B0">
        <w:t xml:space="preserve">Administratives </w:t>
      </w:r>
      <w:r w:rsidR="00B3398C" w:rsidRPr="00F936B0">
        <w:t>Particulières</w:t>
      </w:r>
      <w:r w:rsidR="001D73E9" w:rsidRPr="00F936B0">
        <w:t xml:space="preserve"> </w:t>
      </w:r>
      <w:r w:rsidR="00F45237" w:rsidRPr="00F936B0">
        <w:t>(CC</w:t>
      </w:r>
      <w:r w:rsidR="007A049E" w:rsidRPr="00F936B0">
        <w:t>A</w:t>
      </w:r>
      <w:r w:rsidR="00F45237" w:rsidRPr="00F936B0">
        <w:t>P)</w:t>
      </w:r>
      <w:r w:rsidR="00BD593A">
        <w:t>,</w:t>
      </w:r>
    </w:p>
    <w:p w14:paraId="6EE46974" w14:textId="6723B43A" w:rsidR="004C7725" w:rsidRPr="00F936B0" w:rsidRDefault="004C7725" w:rsidP="004A4052">
      <w:pPr>
        <w:pStyle w:val="Paragraphedeliste"/>
        <w:numPr>
          <w:ilvl w:val="0"/>
          <w:numId w:val="2"/>
        </w:numPr>
      </w:pPr>
      <w:r w:rsidRPr="00F936B0">
        <w:t>L</w:t>
      </w:r>
      <w:r w:rsidR="004B10FB" w:rsidRPr="00F936B0">
        <w:t xml:space="preserve">’offre financière </w:t>
      </w:r>
      <w:r w:rsidR="00350F19" w:rsidRPr="00F936B0">
        <w:t>détaillée,</w:t>
      </w:r>
      <w:r w:rsidRPr="00F936B0">
        <w:t xml:space="preserve"> annex</w:t>
      </w:r>
      <w:r w:rsidR="00F936B0" w:rsidRPr="00F936B0">
        <w:t>é à ce document</w:t>
      </w:r>
      <w:r w:rsidR="00BD593A">
        <w:t>,</w:t>
      </w:r>
    </w:p>
    <w:p w14:paraId="4BAE70A4" w14:textId="48DC4B74" w:rsidR="004C7725" w:rsidRPr="00F936B0" w:rsidRDefault="004C7725" w:rsidP="004A4052">
      <w:pPr>
        <w:pStyle w:val="Paragraphedeliste"/>
        <w:numPr>
          <w:ilvl w:val="0"/>
          <w:numId w:val="2"/>
        </w:numPr>
      </w:pPr>
      <w:r w:rsidRPr="00F936B0">
        <w:t xml:space="preserve">Le </w:t>
      </w:r>
      <w:r w:rsidR="00257482" w:rsidRPr="00F936B0">
        <w:t>Cahier des Clauses Techniques Particulières (</w:t>
      </w:r>
      <w:r w:rsidRPr="00F936B0">
        <w:t>CCTP</w:t>
      </w:r>
      <w:r w:rsidR="00257482" w:rsidRPr="00F936B0">
        <w:t>)</w:t>
      </w:r>
      <w:r w:rsidRPr="00F936B0">
        <w:t xml:space="preserve">, </w:t>
      </w:r>
    </w:p>
    <w:p w14:paraId="7E2413D3" w14:textId="1C36390A" w:rsidR="00CB348C" w:rsidRPr="00F936B0" w:rsidRDefault="00F30FF1" w:rsidP="004A4052">
      <w:pPr>
        <w:pStyle w:val="Paragraphedeliste"/>
        <w:numPr>
          <w:ilvl w:val="0"/>
          <w:numId w:val="2"/>
        </w:numPr>
      </w:pPr>
      <w:r w:rsidRPr="00F936B0">
        <w:t>Le</w:t>
      </w:r>
      <w:r w:rsidR="000E0421" w:rsidRPr="00F936B0">
        <w:t xml:space="preserve"> Cahier des Clauses Administratives Générales applicable aux marchés publics de </w:t>
      </w:r>
      <w:r w:rsidR="00E250E8" w:rsidRPr="00F936B0">
        <w:t xml:space="preserve">Fournitures et </w:t>
      </w:r>
      <w:r>
        <w:t>S</w:t>
      </w:r>
      <w:r w:rsidRPr="00F936B0">
        <w:t>ervices</w:t>
      </w:r>
      <w:r>
        <w:t xml:space="preserve">, </w:t>
      </w:r>
      <w:r w:rsidRPr="00F936B0">
        <w:t>approuvé</w:t>
      </w:r>
      <w:r w:rsidR="000E0421" w:rsidRPr="00F936B0">
        <w:t xml:space="preserve"> par l</w:t>
      </w:r>
      <w:r w:rsidR="00F84DE2" w:rsidRPr="00F936B0">
        <w:t xml:space="preserve">’arrêté du </w:t>
      </w:r>
      <w:r w:rsidR="006F2446" w:rsidRPr="00F936B0">
        <w:t xml:space="preserve">30 mars </w:t>
      </w:r>
      <w:r w:rsidR="00843396" w:rsidRPr="00F936B0">
        <w:t>2021</w:t>
      </w:r>
      <w:r w:rsidR="000E0421" w:rsidRPr="00F936B0">
        <w:t xml:space="preserve">, ci-après désigné le </w:t>
      </w:r>
      <w:r w:rsidR="00DA08FD" w:rsidRPr="00F936B0">
        <w:rPr>
          <w:bCs/>
        </w:rPr>
        <w:t>CCAG-</w:t>
      </w:r>
      <w:r w:rsidR="00E250E8" w:rsidRPr="00F936B0">
        <w:rPr>
          <w:bCs/>
        </w:rPr>
        <w:t>FCS</w:t>
      </w:r>
      <w:r w:rsidR="00BD593A">
        <w:t>,</w:t>
      </w:r>
    </w:p>
    <w:p w14:paraId="49197419" w14:textId="77777777" w:rsidR="008013EA" w:rsidRPr="00F936B0" w:rsidRDefault="008013EA" w:rsidP="004A4052">
      <w:pPr>
        <w:pStyle w:val="Paragraphedeliste"/>
        <w:numPr>
          <w:ilvl w:val="0"/>
          <w:numId w:val="2"/>
        </w:numPr>
        <w:rPr>
          <w:color w:val="FF0000"/>
        </w:rPr>
      </w:pPr>
      <w:r w:rsidRPr="00F936B0">
        <w:t>L</w:t>
      </w:r>
      <w:r w:rsidR="00E250E8" w:rsidRPr="00F936B0">
        <w:t xml:space="preserve">’offre </w:t>
      </w:r>
      <w:r w:rsidR="00187A79" w:rsidRPr="00F936B0">
        <w:t xml:space="preserve">technique </w:t>
      </w:r>
      <w:r w:rsidR="00E250E8" w:rsidRPr="00F936B0">
        <w:t>du titulaire</w:t>
      </w:r>
      <w:r w:rsidR="00187A79" w:rsidRPr="00F936B0">
        <w:t>.</w:t>
      </w:r>
    </w:p>
    <w:p w14:paraId="7087B307" w14:textId="77777777" w:rsidR="00CB348C" w:rsidRPr="00F936B0" w:rsidRDefault="00CB348C" w:rsidP="00CB348C">
      <w:pPr>
        <w:widowControl w:val="0"/>
        <w:autoSpaceDE w:val="0"/>
        <w:autoSpaceDN w:val="0"/>
        <w:adjustRightInd w:val="0"/>
        <w:spacing w:line="240" w:lineRule="exact"/>
        <w:ind w:left="567"/>
        <w:rPr>
          <w:rFonts w:ascii="Arial" w:hAnsi="Arial" w:cs="Arial"/>
          <w:sz w:val="20"/>
          <w:szCs w:val="20"/>
        </w:rPr>
      </w:pPr>
    </w:p>
    <w:p w14:paraId="20EC0C7B" w14:textId="77777777" w:rsidR="00B3398C" w:rsidRDefault="00B3398C" w:rsidP="00E250E8">
      <w:pPr>
        <w:pStyle w:val="Titre1"/>
        <w:widowControl w:val="0"/>
        <w:autoSpaceDE w:val="0"/>
        <w:autoSpaceDN w:val="0"/>
        <w:adjustRightInd w:val="0"/>
        <w:spacing w:line="200" w:lineRule="exact"/>
      </w:pPr>
      <w:bookmarkStart w:id="2" w:name="_Toc213233026"/>
      <w:r w:rsidRPr="009A7C35">
        <w:t>CONTENU DES PRESTATIONS</w:t>
      </w:r>
      <w:bookmarkEnd w:id="2"/>
      <w:r w:rsidRPr="009A7C35">
        <w:t xml:space="preserve"> </w:t>
      </w:r>
    </w:p>
    <w:p w14:paraId="1AA784C1" w14:textId="77777777" w:rsidR="00E250E8" w:rsidRPr="00E250E8" w:rsidRDefault="00E250E8" w:rsidP="00E250E8"/>
    <w:p w14:paraId="279CB130" w14:textId="1BC6D31A" w:rsidR="00B3398C" w:rsidRDefault="006F2446">
      <w:pPr>
        <w:widowControl w:val="0"/>
        <w:autoSpaceDE w:val="0"/>
        <w:autoSpaceDN w:val="0"/>
        <w:adjustRightInd w:val="0"/>
        <w:spacing w:line="200" w:lineRule="exact"/>
        <w:rPr>
          <w:spacing w:val="-2"/>
        </w:rPr>
      </w:pPr>
      <w:r>
        <w:rPr>
          <w:spacing w:val="-2"/>
        </w:rPr>
        <w:t xml:space="preserve">Le contenu des prestations est indiqué dans le </w:t>
      </w:r>
      <w:r w:rsidR="00124ECD">
        <w:t xml:space="preserve">Cahier des Clauses Techniques </w:t>
      </w:r>
      <w:r w:rsidR="00CF1B3C">
        <w:t>Particulières</w:t>
      </w:r>
      <w:r w:rsidR="00CF1B3C">
        <w:rPr>
          <w:spacing w:val="-2"/>
        </w:rPr>
        <w:t xml:space="preserve"> (</w:t>
      </w:r>
      <w:r>
        <w:rPr>
          <w:spacing w:val="-2"/>
        </w:rPr>
        <w:t>CCTP</w:t>
      </w:r>
      <w:r w:rsidR="00124ECD">
        <w:rPr>
          <w:spacing w:val="-2"/>
        </w:rPr>
        <w:t>)</w:t>
      </w:r>
      <w:r>
        <w:rPr>
          <w:spacing w:val="-2"/>
        </w:rPr>
        <w:t xml:space="preserve">. </w:t>
      </w:r>
    </w:p>
    <w:p w14:paraId="359D5AAC" w14:textId="77777777" w:rsidR="00777B4C" w:rsidRPr="009A7C35" w:rsidRDefault="00777B4C">
      <w:pPr>
        <w:widowControl w:val="0"/>
        <w:autoSpaceDE w:val="0"/>
        <w:autoSpaceDN w:val="0"/>
        <w:adjustRightInd w:val="0"/>
        <w:spacing w:line="200" w:lineRule="exact"/>
        <w:rPr>
          <w:rFonts w:ascii="Arial" w:hAnsi="Arial" w:cs="Arial"/>
          <w:sz w:val="20"/>
          <w:szCs w:val="20"/>
        </w:rPr>
      </w:pPr>
    </w:p>
    <w:p w14:paraId="41464672" w14:textId="77777777" w:rsidR="00B3398C" w:rsidRPr="009A7C35" w:rsidRDefault="00B3398C" w:rsidP="008630D8">
      <w:pPr>
        <w:pStyle w:val="Titre1"/>
        <w:rPr>
          <w:i/>
          <w:iCs/>
        </w:rPr>
      </w:pPr>
      <w:bookmarkStart w:id="3" w:name="_Toc213233027"/>
      <w:r w:rsidRPr="009A7C35">
        <w:t>DURÉE DU MARCHÉ (OU DÉLAI(S) D’EXÉCUTION DU MARCHÉ)</w:t>
      </w:r>
      <w:bookmarkEnd w:id="3"/>
      <w:r w:rsidRPr="009A7C35">
        <w:t xml:space="preserve"> </w:t>
      </w:r>
    </w:p>
    <w:p w14:paraId="40094C3F" w14:textId="77777777" w:rsidR="001F28C1" w:rsidRDefault="001F28C1" w:rsidP="001F28C1">
      <w:r>
        <w:tab/>
      </w:r>
    </w:p>
    <w:p w14:paraId="069D0094" w14:textId="510A9B2B" w:rsidR="00A67A7A" w:rsidRDefault="00A67A7A" w:rsidP="00A67A7A">
      <w:bookmarkStart w:id="4" w:name="_Hlk168903902"/>
      <w:r w:rsidRPr="00A3361F">
        <w:t>Le marché prendra effet à compter de la date de l’accusé de réception de la notification, sauf ordre de service contraire, et jusqu’à l’admission du matériel. Une garantie</w:t>
      </w:r>
      <w:r w:rsidR="00BD593A">
        <w:t xml:space="preserve"> et SAV</w:t>
      </w:r>
      <w:r w:rsidRPr="00A3361F">
        <w:t xml:space="preserve"> de deux</w:t>
      </w:r>
      <w:r w:rsidR="00A3361F" w:rsidRPr="00A3361F">
        <w:t xml:space="preserve"> ans</w:t>
      </w:r>
      <w:r w:rsidRPr="00A3361F">
        <w:t xml:space="preserve"> débutera à compter de la date </w:t>
      </w:r>
      <w:r w:rsidR="00A3361F" w:rsidRPr="00A3361F">
        <w:t xml:space="preserve">de signature </w:t>
      </w:r>
      <w:r w:rsidRPr="00A3361F">
        <w:t>du PV d’admission du matériel</w:t>
      </w:r>
      <w:r w:rsidR="00A3361F">
        <w:t>.</w:t>
      </w:r>
    </w:p>
    <w:bookmarkEnd w:id="4"/>
    <w:p w14:paraId="072E8EB0" w14:textId="77777777" w:rsidR="00777B4C" w:rsidRDefault="00777B4C" w:rsidP="001F28C1">
      <w:pPr>
        <w:rPr>
          <w:rFonts w:cs="Arial"/>
        </w:rPr>
      </w:pPr>
    </w:p>
    <w:p w14:paraId="1716DCBB" w14:textId="2024A96A" w:rsidR="002E1D00" w:rsidRDefault="002E1D00" w:rsidP="002E1D00">
      <w:pPr>
        <w:pStyle w:val="Titre1"/>
      </w:pPr>
      <w:bookmarkStart w:id="5" w:name="_Toc213233028"/>
      <w:r w:rsidRPr="002E1D00">
        <w:t>Livraison et formation</w:t>
      </w:r>
      <w:bookmarkEnd w:id="5"/>
      <w:r w:rsidRPr="002E1D00">
        <w:t xml:space="preserve"> </w:t>
      </w:r>
    </w:p>
    <w:p w14:paraId="19606D30" w14:textId="77777777" w:rsidR="00D172A7" w:rsidRPr="00D172A7" w:rsidRDefault="00D172A7" w:rsidP="00D172A7">
      <w:pPr>
        <w:pStyle w:val="Titre2"/>
        <w:rPr>
          <w:sz w:val="24"/>
          <w:szCs w:val="24"/>
        </w:rPr>
      </w:pPr>
      <w:bookmarkStart w:id="6" w:name="_Toc213233029"/>
      <w:r>
        <w:t>Adresse de livraison</w:t>
      </w:r>
      <w:bookmarkEnd w:id="6"/>
    </w:p>
    <w:p w14:paraId="631EB7D7" w14:textId="56EC69E9" w:rsidR="001E0F95" w:rsidRPr="00D172A7" w:rsidRDefault="001E0F95" w:rsidP="00532B25">
      <w:pPr>
        <w:pStyle w:val="Titre2"/>
        <w:numPr>
          <w:ilvl w:val="0"/>
          <w:numId w:val="0"/>
        </w:numPr>
        <w:ind w:left="426" w:hanging="426"/>
        <w:rPr>
          <w:rFonts w:ascii="AvenirNext LT Pro Cn" w:eastAsiaTheme="minorHAnsi" w:hAnsi="AvenirNext LT Pro Cn" w:cs="Arial"/>
          <w:color w:val="auto"/>
          <w:sz w:val="22"/>
          <w:szCs w:val="22"/>
        </w:rPr>
      </w:pPr>
      <w:bookmarkStart w:id="7" w:name="_Toc213233030"/>
      <w:r w:rsidRPr="00D172A7">
        <w:rPr>
          <w:rFonts w:ascii="AvenirNext LT Pro Cn" w:eastAsiaTheme="minorHAnsi" w:hAnsi="AvenirNext LT Pro Cn" w:cs="Arial"/>
          <w:color w:val="auto"/>
          <w:sz w:val="22"/>
          <w:szCs w:val="22"/>
        </w:rPr>
        <w:t>Le tracteur sera livré dans les locaux de l’unité Expérimentale Arboricole (UEA)</w:t>
      </w:r>
      <w:r w:rsidR="00F936B0">
        <w:rPr>
          <w:rFonts w:ascii="AvenirNext LT Pro Cn" w:eastAsiaTheme="minorHAnsi" w:hAnsi="AvenirNext LT Pro Cn" w:cs="Arial"/>
          <w:color w:val="auto"/>
          <w:sz w:val="22"/>
          <w:szCs w:val="22"/>
        </w:rPr>
        <w:t xml:space="preserve"> – Site INRAE de St Martin de Hinx :</w:t>
      </w:r>
      <w:bookmarkEnd w:id="7"/>
    </w:p>
    <w:p w14:paraId="59C598CD" w14:textId="341ED216" w:rsidR="00777B4C" w:rsidRDefault="00777B4C" w:rsidP="00777B4C">
      <w:r>
        <w:t xml:space="preserve">Centre INRAE Nouvelle Aquitaine-Bordeaux </w:t>
      </w:r>
    </w:p>
    <w:p w14:paraId="0C83D09C" w14:textId="77777777" w:rsidR="00777B4C" w:rsidRDefault="00777B4C" w:rsidP="00777B4C">
      <w:pPr>
        <w:jc w:val="left"/>
      </w:pPr>
      <w:r>
        <w:t xml:space="preserve">Unité </w:t>
      </w:r>
      <w:r>
        <w:rPr>
          <w:sz w:val="24"/>
          <w:szCs w:val="24"/>
        </w:rPr>
        <w:t>Expérimentale Maïs</w:t>
      </w:r>
      <w:r>
        <w:t xml:space="preserve"> - 0394</w:t>
      </w:r>
    </w:p>
    <w:p w14:paraId="37E6A5DF" w14:textId="77777777" w:rsidR="00777B4C" w:rsidRPr="007A049E" w:rsidRDefault="00777B4C" w:rsidP="00777B4C">
      <w:r>
        <w:t>2297 route de l’INRA</w:t>
      </w:r>
    </w:p>
    <w:p w14:paraId="26763481" w14:textId="77777777" w:rsidR="00777B4C" w:rsidRPr="007A049E" w:rsidRDefault="00777B4C" w:rsidP="00777B4C">
      <w:r>
        <w:t>40390 SAINT MARTIN DE HINX</w:t>
      </w:r>
    </w:p>
    <w:p w14:paraId="21B42580" w14:textId="77777777" w:rsidR="00B453BC" w:rsidRDefault="00B453BC" w:rsidP="001E0F95"/>
    <w:p w14:paraId="1EBF317B" w14:textId="57F00364" w:rsidR="00532B25" w:rsidRPr="00532B25" w:rsidRDefault="00532B25" w:rsidP="00532B25">
      <w:pPr>
        <w:pStyle w:val="Titre2"/>
      </w:pPr>
      <w:bookmarkStart w:id="8" w:name="_Toc213233031"/>
      <w:r w:rsidRPr="00532B25">
        <w:t>Délais de livraison</w:t>
      </w:r>
      <w:bookmarkEnd w:id="8"/>
      <w:r w:rsidRPr="00532B25">
        <w:t xml:space="preserve"> </w:t>
      </w:r>
    </w:p>
    <w:p w14:paraId="170F511B" w14:textId="716ADB7C" w:rsidR="00B453BC" w:rsidRPr="00F936B0" w:rsidRDefault="001E0F95" w:rsidP="001E0F95">
      <w:bookmarkStart w:id="9" w:name="_Hlk136960107"/>
      <w:r>
        <w:t>La livraison d</w:t>
      </w:r>
      <w:r w:rsidR="00F936B0">
        <w:t>u</w:t>
      </w:r>
      <w:r>
        <w:t xml:space="preserve"> tracteur interviendra dans un délai </w:t>
      </w:r>
      <w:r w:rsidRPr="00F936B0">
        <w:t xml:space="preserve">de </w:t>
      </w:r>
      <w:r w:rsidR="007A049E" w:rsidRPr="00F936B0">
        <w:rPr>
          <w:b/>
        </w:rPr>
        <w:t xml:space="preserve">six </w:t>
      </w:r>
      <w:r w:rsidRPr="00F936B0">
        <w:rPr>
          <w:b/>
        </w:rPr>
        <w:t>(</w:t>
      </w:r>
      <w:r w:rsidR="007A049E" w:rsidRPr="00F936B0">
        <w:rPr>
          <w:b/>
        </w:rPr>
        <w:t>6</w:t>
      </w:r>
      <w:r w:rsidRPr="00F936B0">
        <w:rPr>
          <w:b/>
        </w:rPr>
        <w:t>) mois maximum</w:t>
      </w:r>
      <w:r w:rsidRPr="00F936B0">
        <w:t xml:space="preserve"> à compter de la date de</w:t>
      </w:r>
      <w:r w:rsidR="00F936B0" w:rsidRPr="00F936B0">
        <w:t xml:space="preserve"> l’accusé de réception de</w:t>
      </w:r>
      <w:r w:rsidRPr="00F936B0">
        <w:t xml:space="preserve"> </w:t>
      </w:r>
      <w:r w:rsidR="00656C13" w:rsidRPr="00F936B0">
        <w:t>notification</w:t>
      </w:r>
      <w:r w:rsidRPr="00F936B0">
        <w:t xml:space="preserve"> du marché. </w:t>
      </w:r>
    </w:p>
    <w:bookmarkEnd w:id="9"/>
    <w:p w14:paraId="194FCA95" w14:textId="7D195501" w:rsidR="00350F19" w:rsidRPr="00C77528" w:rsidRDefault="00350F19" w:rsidP="001E0F95">
      <w:r w:rsidRPr="00C77528">
        <w:t>Le Titulaire doit informer au pouvoir adjudicateur la date de livraison du tracteur cinq (5) jours avant la livraison.</w:t>
      </w:r>
    </w:p>
    <w:p w14:paraId="41A735BA" w14:textId="5DD040B8" w:rsidR="001E0F95" w:rsidRPr="00777B4C" w:rsidRDefault="001E0F95" w:rsidP="001E0F95">
      <w:pPr>
        <w:rPr>
          <w:u w:val="single"/>
        </w:rPr>
      </w:pPr>
      <w:r w:rsidRPr="00777B4C">
        <w:rPr>
          <w:u w:val="single"/>
        </w:rPr>
        <w:t>Formation</w:t>
      </w:r>
      <w:r w:rsidR="001246F5" w:rsidRPr="00777B4C">
        <w:rPr>
          <w:u w:val="single"/>
        </w:rPr>
        <w:t xml:space="preserve"> pour une simple prise en main : </w:t>
      </w:r>
    </w:p>
    <w:p w14:paraId="46C4EDE5" w14:textId="66ECE919" w:rsidR="001E0F95" w:rsidRPr="0041677B" w:rsidRDefault="00946DFA" w:rsidP="00F7075B">
      <w:r w:rsidRPr="00F936B0">
        <w:t>Lors de la livraison l</w:t>
      </w:r>
      <w:r w:rsidR="001E0F95" w:rsidRPr="00F936B0">
        <w:t>e titulaire devra assurer </w:t>
      </w:r>
      <w:r w:rsidR="00580BA9" w:rsidRPr="00F936B0">
        <w:t>u</w:t>
      </w:r>
      <w:r w:rsidR="001E0F95" w:rsidRPr="00F936B0">
        <w:t xml:space="preserve">ne formation </w:t>
      </w:r>
      <w:r w:rsidR="00AE250F" w:rsidRPr="00F936B0">
        <w:t xml:space="preserve">pour une simple prise en main </w:t>
      </w:r>
      <w:r w:rsidR="001E0F95" w:rsidRPr="00F936B0">
        <w:t>du personnel technique (</w:t>
      </w:r>
      <w:r w:rsidR="00F936B0" w:rsidRPr="00F936B0">
        <w:t>une (</w:t>
      </w:r>
      <w:r w:rsidR="00AE250F" w:rsidRPr="00F936B0">
        <w:t>1</w:t>
      </w:r>
      <w:r w:rsidR="001E0F95" w:rsidRPr="00F936B0">
        <w:t>) personne</w:t>
      </w:r>
      <w:r w:rsidR="00AE250F" w:rsidRPr="00F936B0">
        <w:t xml:space="preserve"> </w:t>
      </w:r>
      <w:r w:rsidR="001E0F95" w:rsidRPr="00F936B0">
        <w:t xml:space="preserve">minimum) </w:t>
      </w:r>
      <w:r w:rsidR="0041677B" w:rsidRPr="00F936B0">
        <w:t>responsable et</w:t>
      </w:r>
      <w:r w:rsidR="00AE250F" w:rsidRPr="00F936B0">
        <w:t>/ou</w:t>
      </w:r>
      <w:r w:rsidR="0041677B" w:rsidRPr="00F936B0">
        <w:t xml:space="preserve"> utilisateurs du matériel pendant </w:t>
      </w:r>
      <w:r w:rsidR="00647929" w:rsidRPr="00F936B0">
        <w:t xml:space="preserve">une heure </w:t>
      </w:r>
      <w:r w:rsidR="0041677B" w:rsidRPr="00F936B0">
        <w:t>m</w:t>
      </w:r>
      <w:r w:rsidR="00AE250F" w:rsidRPr="00F936B0">
        <w:t>aximum</w:t>
      </w:r>
      <w:r w:rsidR="0041677B" w:rsidRPr="00F936B0">
        <w:t>. La formation</w:t>
      </w:r>
      <w:r w:rsidR="0041677B">
        <w:t xml:space="preserve"> sera réalisée en langue française et dans les locaux du pouvoir adjudicateur (</w:t>
      </w:r>
      <w:r w:rsidR="00044042">
        <w:t xml:space="preserve">INRAE - </w:t>
      </w:r>
      <w:r w:rsidR="0041677B">
        <w:t xml:space="preserve">Unité Expérimentale </w:t>
      </w:r>
      <w:r w:rsidR="00777B4C">
        <w:rPr>
          <w:sz w:val="24"/>
          <w:szCs w:val="24"/>
        </w:rPr>
        <w:t>Maïs</w:t>
      </w:r>
      <w:r w:rsidR="00044042">
        <w:rPr>
          <w:sz w:val="24"/>
          <w:szCs w:val="24"/>
        </w:rPr>
        <w:t xml:space="preserve"> à St Martin de Hinx</w:t>
      </w:r>
      <w:r w:rsidR="00777B4C">
        <w:rPr>
          <w:sz w:val="24"/>
          <w:szCs w:val="24"/>
        </w:rPr>
        <w:t>)</w:t>
      </w:r>
      <w:r w:rsidR="0041677B" w:rsidRPr="00F7075B">
        <w:rPr>
          <w:sz w:val="24"/>
          <w:szCs w:val="24"/>
        </w:rPr>
        <w:t>.</w:t>
      </w:r>
    </w:p>
    <w:p w14:paraId="0BE7556B" w14:textId="77777777" w:rsidR="0041677B" w:rsidRPr="00F936B0" w:rsidRDefault="0041677B" w:rsidP="0041677B">
      <w:pPr>
        <w:ind w:left="360"/>
      </w:pPr>
      <w:r w:rsidRPr="00F936B0">
        <w:t xml:space="preserve">La formation concernera : </w:t>
      </w:r>
    </w:p>
    <w:p w14:paraId="44C49A93" w14:textId="77777777" w:rsidR="0041677B" w:rsidRPr="00F936B0" w:rsidRDefault="0041677B" w:rsidP="004A4052">
      <w:pPr>
        <w:pStyle w:val="Paragraphedeliste"/>
        <w:numPr>
          <w:ilvl w:val="0"/>
          <w:numId w:val="5"/>
        </w:numPr>
      </w:pPr>
      <w:r w:rsidRPr="00F936B0">
        <w:t xml:space="preserve">La description technique du matériel et son utilisation. </w:t>
      </w:r>
    </w:p>
    <w:p w14:paraId="456AD5CA" w14:textId="6F063560" w:rsidR="0041677B" w:rsidRPr="00F936B0" w:rsidRDefault="0041677B" w:rsidP="004A4052">
      <w:pPr>
        <w:pStyle w:val="Paragraphedeliste"/>
        <w:numPr>
          <w:ilvl w:val="0"/>
          <w:numId w:val="5"/>
        </w:numPr>
      </w:pPr>
      <w:r w:rsidRPr="00F936B0">
        <w:t>L’entretien et la maintenance</w:t>
      </w:r>
      <w:r w:rsidR="00AE250F" w:rsidRPr="00F936B0">
        <w:t>.</w:t>
      </w:r>
    </w:p>
    <w:p w14:paraId="5C3A8D73" w14:textId="77777777" w:rsidR="00777B4C" w:rsidRPr="00777B4C" w:rsidRDefault="00777B4C" w:rsidP="00777B4C">
      <w:pPr>
        <w:pStyle w:val="Paragraphedeliste"/>
        <w:ind w:left="1125"/>
        <w:rPr>
          <w:highlight w:val="yellow"/>
        </w:rPr>
      </w:pPr>
    </w:p>
    <w:p w14:paraId="2E987ECD" w14:textId="77777777" w:rsidR="00B3398C" w:rsidRPr="009A7C35" w:rsidRDefault="00B3398C" w:rsidP="008630D8">
      <w:pPr>
        <w:pStyle w:val="Titre1"/>
        <w:rPr>
          <w:i/>
          <w:iCs/>
          <w:color w:val="FF0000"/>
        </w:rPr>
      </w:pPr>
      <w:bookmarkStart w:id="10" w:name="_Toc213233032"/>
      <w:r w:rsidRPr="009A7C35">
        <w:t>VÉRIFICATION ET ADMISSION DES FOURNITURES OU DES PRESTATIONS</w:t>
      </w:r>
      <w:bookmarkEnd w:id="10"/>
    </w:p>
    <w:p w14:paraId="2B453ED6" w14:textId="77777777" w:rsidR="00B3398C" w:rsidRDefault="00B3398C">
      <w:pPr>
        <w:widowControl w:val="0"/>
        <w:autoSpaceDE w:val="0"/>
        <w:autoSpaceDN w:val="0"/>
        <w:adjustRightInd w:val="0"/>
        <w:spacing w:line="200" w:lineRule="exact"/>
        <w:rPr>
          <w:rFonts w:ascii="Arial" w:hAnsi="Arial" w:cs="Arial"/>
          <w:i/>
          <w:color w:val="FF0000"/>
          <w:sz w:val="20"/>
          <w:szCs w:val="20"/>
        </w:rPr>
      </w:pPr>
    </w:p>
    <w:p w14:paraId="1A8872B5" w14:textId="5524C9FB" w:rsidR="001F28C1" w:rsidRDefault="001F28C1" w:rsidP="001F28C1">
      <w:pPr>
        <w:spacing w:before="0" w:after="0"/>
        <w:rPr>
          <w:rFonts w:cs="Arial"/>
        </w:rPr>
      </w:pPr>
      <w:r w:rsidRPr="00843396">
        <w:rPr>
          <w:rFonts w:cs="Arial"/>
        </w:rPr>
        <w:t xml:space="preserve">La livraison du matériel et la mise en service du matériel sera effectuée aux heures et jours d’ouverture du lieu de livraison en présence d’un représentant INRAE. </w:t>
      </w:r>
    </w:p>
    <w:p w14:paraId="1A52D773" w14:textId="77777777" w:rsidR="00350F19" w:rsidRDefault="00350F19" w:rsidP="001F28C1">
      <w:pPr>
        <w:spacing w:before="0" w:after="0"/>
        <w:rPr>
          <w:rFonts w:cs="Arial"/>
        </w:rPr>
      </w:pPr>
    </w:p>
    <w:p w14:paraId="041BF03A" w14:textId="2BCE0998" w:rsidR="001F28C1" w:rsidRPr="00843396" w:rsidRDefault="001F28C1" w:rsidP="001F28C1">
      <w:pPr>
        <w:spacing w:before="0" w:after="0"/>
        <w:rPr>
          <w:rFonts w:cs="Arial"/>
        </w:rPr>
      </w:pPr>
      <w:r w:rsidRPr="00843396">
        <w:rPr>
          <w:rFonts w:cs="Arial"/>
        </w:rPr>
        <w:t xml:space="preserve">A réception du matériel un </w:t>
      </w:r>
      <w:r w:rsidR="00E77F36">
        <w:rPr>
          <w:rFonts w:cs="Arial"/>
        </w:rPr>
        <w:t xml:space="preserve">PV de </w:t>
      </w:r>
      <w:r w:rsidRPr="00843396">
        <w:rPr>
          <w:rFonts w:cs="Arial"/>
        </w:rPr>
        <w:t xml:space="preserve">livraison et de </w:t>
      </w:r>
      <w:r w:rsidRPr="00B97002">
        <w:rPr>
          <w:rFonts w:cs="Arial"/>
        </w:rPr>
        <w:t>mise en service</w:t>
      </w:r>
      <w:r w:rsidRPr="00843396">
        <w:rPr>
          <w:rFonts w:cs="Arial"/>
        </w:rPr>
        <w:t xml:space="preserve"> sera signé par les deux parties. </w:t>
      </w:r>
    </w:p>
    <w:p w14:paraId="3EDB8E8D" w14:textId="77777777" w:rsidR="001F28C1" w:rsidRPr="00843396" w:rsidRDefault="001F28C1" w:rsidP="001F28C1">
      <w:pPr>
        <w:spacing w:before="0" w:after="0"/>
        <w:rPr>
          <w:rFonts w:cs="Arial"/>
        </w:rPr>
      </w:pPr>
      <w:r w:rsidRPr="00843396">
        <w:rPr>
          <w:rFonts w:cs="Arial"/>
        </w:rPr>
        <w:t>Les risques afférents au transport et à la livraison des matériels incombent au prestataire.</w:t>
      </w:r>
    </w:p>
    <w:p w14:paraId="07F89AE2" w14:textId="77777777" w:rsidR="005643F5" w:rsidRDefault="005643F5" w:rsidP="001F28C1">
      <w:pPr>
        <w:spacing w:before="0" w:after="0"/>
        <w:rPr>
          <w:rFonts w:cs="Arial"/>
        </w:rPr>
      </w:pPr>
    </w:p>
    <w:p w14:paraId="675A738A" w14:textId="5B67A094" w:rsidR="001F28C1" w:rsidRDefault="001F28C1" w:rsidP="001F28C1">
      <w:pPr>
        <w:spacing w:before="0" w:after="0"/>
        <w:rPr>
          <w:rFonts w:cs="Arial"/>
        </w:rPr>
      </w:pPr>
      <w:r w:rsidRPr="00843396">
        <w:rPr>
          <w:rFonts w:cs="Arial"/>
        </w:rPr>
        <w:t xml:space="preserve">Le </w:t>
      </w:r>
      <w:r w:rsidR="001D5C84">
        <w:rPr>
          <w:rFonts w:cs="Arial"/>
        </w:rPr>
        <w:t xml:space="preserve">Titulaire </w:t>
      </w:r>
      <w:r w:rsidRPr="00843396">
        <w:rPr>
          <w:rFonts w:cs="Arial"/>
        </w:rPr>
        <w:t xml:space="preserve">fournit avec </w:t>
      </w:r>
      <w:r w:rsidR="00562481">
        <w:rPr>
          <w:rFonts w:cs="Arial"/>
        </w:rPr>
        <w:t>le</w:t>
      </w:r>
      <w:r w:rsidRPr="00843396">
        <w:rPr>
          <w:rFonts w:cs="Arial"/>
        </w:rPr>
        <w:t xml:space="preserve"> matériel, au plus tard à la livraison et rédigés en français, les manuels techniques d’entretien et d’exploitation du matériel.</w:t>
      </w:r>
    </w:p>
    <w:p w14:paraId="76841F1F" w14:textId="77777777" w:rsidR="00044042" w:rsidRPr="00843396" w:rsidRDefault="00044042" w:rsidP="001F28C1">
      <w:pPr>
        <w:spacing w:before="0" w:after="0"/>
        <w:rPr>
          <w:rFonts w:cs="Arial"/>
        </w:rPr>
      </w:pPr>
    </w:p>
    <w:p w14:paraId="140F721E" w14:textId="5C8853F7" w:rsidR="007F5CB4" w:rsidRPr="00F936B0" w:rsidRDefault="00350691" w:rsidP="00F936B0">
      <w:pPr>
        <w:widowControl w:val="0"/>
        <w:autoSpaceDE w:val="0"/>
        <w:autoSpaceDN w:val="0"/>
        <w:adjustRightInd w:val="0"/>
        <w:spacing w:before="0" w:after="0"/>
        <w:rPr>
          <w:rFonts w:cs="Arial"/>
          <w:b/>
          <w:bCs/>
        </w:rPr>
      </w:pPr>
      <w:r w:rsidRPr="00F936B0">
        <w:rPr>
          <w:rFonts w:cs="Arial"/>
          <w:b/>
          <w:bCs/>
        </w:rPr>
        <w:t>I</w:t>
      </w:r>
      <w:bookmarkStart w:id="11" w:name="_Hlk213149340"/>
      <w:r w:rsidRPr="00F936B0">
        <w:rPr>
          <w:rFonts w:cs="Arial"/>
          <w:b/>
          <w:bCs/>
        </w:rPr>
        <w:t>NRAE prononce l</w:t>
      </w:r>
      <w:r w:rsidR="007F5CB4" w:rsidRPr="00F936B0">
        <w:rPr>
          <w:rFonts w:cs="Arial"/>
          <w:b/>
          <w:bCs/>
        </w:rPr>
        <w:t xml:space="preserve">’admission du tracteur </w:t>
      </w:r>
      <w:r w:rsidR="00E00674" w:rsidRPr="00F936B0">
        <w:rPr>
          <w:rFonts w:cs="Arial"/>
          <w:b/>
          <w:bCs/>
        </w:rPr>
        <w:t xml:space="preserve">30 </w:t>
      </w:r>
      <w:r w:rsidR="007F5CB4" w:rsidRPr="00F936B0">
        <w:rPr>
          <w:rFonts w:cs="Arial"/>
          <w:b/>
          <w:bCs/>
        </w:rPr>
        <w:t>jours après la livraison</w:t>
      </w:r>
      <w:r w:rsidR="00A3361F">
        <w:rPr>
          <w:rFonts w:cs="Arial"/>
          <w:b/>
          <w:bCs/>
        </w:rPr>
        <w:t xml:space="preserve"> du tracteur</w:t>
      </w:r>
      <w:r w:rsidR="007F5CB4" w:rsidRPr="00F936B0">
        <w:rPr>
          <w:rFonts w:cs="Arial"/>
          <w:b/>
          <w:bCs/>
        </w:rPr>
        <w:t>. Le bon fonctionnement du matériel sera attesté sur procès-verbal (PV) d’admission signé</w:t>
      </w:r>
      <w:r w:rsidR="00A3361F">
        <w:rPr>
          <w:rFonts w:cs="Arial"/>
          <w:b/>
          <w:bCs/>
        </w:rPr>
        <w:t xml:space="preserve"> par le</w:t>
      </w:r>
      <w:r w:rsidR="007F5CB4" w:rsidRPr="00F936B0">
        <w:rPr>
          <w:rFonts w:cs="Arial"/>
          <w:b/>
          <w:bCs/>
        </w:rPr>
        <w:t xml:space="preserve"> pouvoir adjudicateur. Ce PV prononce alors l’admission du matériel et le départ de la garantie</w:t>
      </w:r>
      <w:bookmarkEnd w:id="11"/>
      <w:r w:rsidR="00BD593A">
        <w:rPr>
          <w:rFonts w:cs="Arial"/>
          <w:b/>
          <w:bCs/>
        </w:rPr>
        <w:t xml:space="preserve"> et SAV</w:t>
      </w:r>
      <w:r w:rsidR="007F5CB4" w:rsidRPr="00F936B0">
        <w:rPr>
          <w:rFonts w:cs="Arial"/>
          <w:b/>
          <w:bCs/>
        </w:rPr>
        <w:t xml:space="preserve"> </w:t>
      </w:r>
      <w:r w:rsidR="001D3B4C" w:rsidRPr="001D3B4C">
        <w:rPr>
          <w:rFonts w:cs="Arial"/>
          <w:b/>
          <w:bCs/>
        </w:rPr>
        <w:t xml:space="preserve">d’une </w:t>
      </w:r>
      <w:r w:rsidR="00AD2FC2" w:rsidRPr="001D3B4C">
        <w:rPr>
          <w:rFonts w:cs="Arial"/>
          <w:b/>
          <w:bCs/>
        </w:rPr>
        <w:t>durée de 24 mois</w:t>
      </w:r>
      <w:r w:rsidR="007F5CB4" w:rsidRPr="00F936B0">
        <w:rPr>
          <w:rFonts w:cs="Arial"/>
          <w:b/>
          <w:bCs/>
        </w:rPr>
        <w:t>.</w:t>
      </w:r>
    </w:p>
    <w:p w14:paraId="2F999B7A" w14:textId="41D39A0B" w:rsidR="001F28C1" w:rsidRPr="00350691" w:rsidRDefault="001F28C1" w:rsidP="001F28C1">
      <w:pPr>
        <w:spacing w:before="0" w:after="0"/>
        <w:rPr>
          <w:rFonts w:cs="Arial"/>
        </w:rPr>
      </w:pPr>
      <w:r w:rsidRPr="00350691">
        <w:rPr>
          <w:rFonts w:cs="Arial"/>
        </w:rPr>
        <w:t xml:space="preserve">Si </w:t>
      </w:r>
      <w:r w:rsidR="00350691">
        <w:rPr>
          <w:rFonts w:cs="Arial"/>
        </w:rPr>
        <w:t xml:space="preserve">dans </w:t>
      </w:r>
      <w:r w:rsidR="00CA5072">
        <w:rPr>
          <w:rFonts w:cs="Arial"/>
        </w:rPr>
        <w:t>l</w:t>
      </w:r>
      <w:r w:rsidR="00350691">
        <w:rPr>
          <w:rFonts w:cs="Arial"/>
        </w:rPr>
        <w:t xml:space="preserve">es </w:t>
      </w:r>
      <w:r w:rsidR="00E00674">
        <w:rPr>
          <w:rFonts w:cs="Arial"/>
        </w:rPr>
        <w:t>30</w:t>
      </w:r>
      <w:r w:rsidR="00350691">
        <w:rPr>
          <w:rFonts w:cs="Arial"/>
        </w:rPr>
        <w:t xml:space="preserve"> jours l’utilisation du</w:t>
      </w:r>
      <w:r w:rsidRPr="00350691">
        <w:rPr>
          <w:rFonts w:cs="Arial"/>
        </w:rPr>
        <w:t xml:space="preserve"> matériel n</w:t>
      </w:r>
      <w:r w:rsidR="00350691">
        <w:rPr>
          <w:rFonts w:cs="Arial"/>
        </w:rPr>
        <w:t>’</w:t>
      </w:r>
      <w:r w:rsidRPr="00350691">
        <w:rPr>
          <w:rFonts w:cs="Arial"/>
        </w:rPr>
        <w:t>e</w:t>
      </w:r>
      <w:r w:rsidR="00350691">
        <w:rPr>
          <w:rFonts w:cs="Arial"/>
        </w:rPr>
        <w:t>st pas</w:t>
      </w:r>
      <w:r w:rsidRPr="00350691">
        <w:rPr>
          <w:rFonts w:cs="Arial"/>
        </w:rPr>
        <w:t xml:space="preserve"> satisfaisante, INRA</w:t>
      </w:r>
      <w:r w:rsidR="00843396" w:rsidRPr="00350691">
        <w:rPr>
          <w:rFonts w:cs="Arial"/>
        </w:rPr>
        <w:t>E</w:t>
      </w:r>
      <w:r w:rsidRPr="00350691">
        <w:rPr>
          <w:rFonts w:cs="Arial"/>
        </w:rPr>
        <w:t xml:space="preserve"> prononce le rejet total ou partiel du matériel en cause. Le fournisseur doit en assurer le remplacement en entier ou pour partie dans un délai tenant compte de ses possibilités et des nécessités d’INRA</w:t>
      </w:r>
      <w:r w:rsidR="00843396" w:rsidRPr="00350691">
        <w:rPr>
          <w:rFonts w:cs="Arial"/>
        </w:rPr>
        <w:t>E</w:t>
      </w:r>
      <w:r w:rsidRPr="00350691">
        <w:rPr>
          <w:rFonts w:cs="Arial"/>
        </w:rPr>
        <w:t>, sauf pour INRA</w:t>
      </w:r>
      <w:r w:rsidR="00843396" w:rsidRPr="00350691">
        <w:rPr>
          <w:rFonts w:cs="Arial"/>
        </w:rPr>
        <w:t>E</w:t>
      </w:r>
      <w:r w:rsidRPr="00350691">
        <w:rPr>
          <w:rFonts w:cs="Arial"/>
        </w:rPr>
        <w:t xml:space="preserve"> à décider de la résiliation du contrat s’il considère que le délai fixé est incompatible avec les nécessités du service bénéficiaire.</w:t>
      </w:r>
    </w:p>
    <w:p w14:paraId="32EE621A" w14:textId="77777777" w:rsidR="00843396" w:rsidRPr="00843396" w:rsidRDefault="00843396" w:rsidP="001F28C1">
      <w:pPr>
        <w:spacing w:before="0" w:after="0"/>
        <w:rPr>
          <w:rFonts w:cs="Arial"/>
        </w:rPr>
      </w:pPr>
    </w:p>
    <w:p w14:paraId="7E363D8F" w14:textId="77777777" w:rsidR="001E21C7" w:rsidRPr="001E21C7" w:rsidRDefault="001E21C7" w:rsidP="008630D8">
      <w:pPr>
        <w:pStyle w:val="Titre1"/>
      </w:pPr>
      <w:bookmarkStart w:id="12" w:name="_Toc213233033"/>
      <w:r>
        <w:t>ZONES A REGIME RESTRICTIF (ZRR)</w:t>
      </w:r>
      <w:bookmarkEnd w:id="12"/>
    </w:p>
    <w:p w14:paraId="01E4870C" w14:textId="77777777" w:rsidR="001E21C7" w:rsidRPr="001E21C7" w:rsidRDefault="001E21C7" w:rsidP="008630D8">
      <w:pPr>
        <w:rPr>
          <w:b/>
          <w:i/>
        </w:rPr>
      </w:pPr>
      <w:bookmarkStart w:id="13" w:name="_Toc473299930"/>
      <w:r w:rsidRPr="001E21C7">
        <w:t xml:space="preserve">Lorsque les prestations </w:t>
      </w:r>
      <w:r w:rsidR="0026288D">
        <w:t xml:space="preserve">de services </w:t>
      </w:r>
      <w:r w:rsidRPr="001E21C7">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3"/>
    </w:p>
    <w:p w14:paraId="371D80A5" w14:textId="77777777" w:rsidR="001E21C7" w:rsidRDefault="001E21C7" w:rsidP="008630D8">
      <w:bookmarkStart w:id="14" w:name="_Toc473299931"/>
      <w:r w:rsidRPr="001E21C7">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14"/>
    </w:p>
    <w:p w14:paraId="01DD1702" w14:textId="77777777" w:rsidR="00D25A0C" w:rsidRDefault="00D25A0C" w:rsidP="008630D8"/>
    <w:p w14:paraId="19C862C6" w14:textId="77777777" w:rsidR="00B3398C" w:rsidRPr="009A7C35" w:rsidRDefault="00B3398C" w:rsidP="008630D8">
      <w:pPr>
        <w:pStyle w:val="Titre1"/>
        <w:rPr>
          <w:i/>
          <w:iCs/>
        </w:rPr>
      </w:pPr>
      <w:bookmarkStart w:id="15" w:name="_Toc213233034"/>
      <w:r w:rsidRPr="009A7C35">
        <w:lastRenderedPageBreak/>
        <w:t>PRIX ET MODALITÉS DE PAIEMENTS</w:t>
      </w:r>
      <w:bookmarkEnd w:id="15"/>
    </w:p>
    <w:p w14:paraId="3781FE81" w14:textId="77777777" w:rsidR="00B3398C" w:rsidRPr="009A7C35" w:rsidRDefault="00B3398C" w:rsidP="00D172A7">
      <w:pPr>
        <w:pStyle w:val="Titre2"/>
      </w:pPr>
      <w:bookmarkStart w:id="16" w:name="_Toc213233035"/>
      <w:r w:rsidRPr="009A7C35">
        <w:t>Prix du marché</w:t>
      </w:r>
      <w:bookmarkEnd w:id="16"/>
    </w:p>
    <w:p w14:paraId="110D6AAA" w14:textId="77777777" w:rsidR="00F7075B" w:rsidRPr="00697D6E" w:rsidRDefault="00F7075B" w:rsidP="00F7075B">
      <w:pPr>
        <w:rPr>
          <w:rFonts w:cs="Arial"/>
        </w:rPr>
      </w:pPr>
      <w:r w:rsidRPr="00697D6E">
        <w:rPr>
          <w:rFonts w:cs="Arial"/>
        </w:rPr>
        <w:t xml:space="preserve">Ce marché est conclu à prix ferme et définitif. </w:t>
      </w:r>
    </w:p>
    <w:p w14:paraId="4AC1C064" w14:textId="418A2ACD" w:rsidR="00B3398C" w:rsidRPr="00697D6E" w:rsidRDefault="00B3398C" w:rsidP="008630D8">
      <w:pPr>
        <w:rPr>
          <w:rFonts w:cs="Arial"/>
        </w:rPr>
      </w:pPr>
      <w:r w:rsidRPr="00697D6E">
        <w:rPr>
          <w:rFonts w:cs="Arial"/>
        </w:rPr>
        <w:t xml:space="preserve">Le prix forfaitaire </w:t>
      </w:r>
      <w:r w:rsidR="00F7075B" w:rsidRPr="00697D6E">
        <w:rPr>
          <w:rFonts w:cs="Arial"/>
        </w:rPr>
        <w:t xml:space="preserve">de fourniture du matériel </w:t>
      </w:r>
      <w:r w:rsidRPr="00697D6E">
        <w:rPr>
          <w:rFonts w:cs="Arial"/>
        </w:rPr>
        <w:t>est de</w:t>
      </w:r>
      <w:r w:rsidR="00DF503C">
        <w:rPr>
          <w:rFonts w:cs="Arial"/>
        </w:rPr>
        <w:t>………………………</w:t>
      </w:r>
      <w:r w:rsidR="001D3B4C">
        <w:rPr>
          <w:rFonts w:cs="Arial"/>
        </w:rPr>
        <w:t>……</w:t>
      </w:r>
      <w:r w:rsidRPr="00697D6E">
        <w:rPr>
          <w:rFonts w:cs="Arial"/>
        </w:rPr>
        <w:t>€ hor</w:t>
      </w:r>
      <w:r w:rsidR="00AA3FDE" w:rsidRPr="00697D6E">
        <w:rPr>
          <w:rFonts w:cs="Arial"/>
        </w:rPr>
        <w:t xml:space="preserve">s taxes, soit avec une TVA de </w:t>
      </w:r>
      <w:r w:rsidR="00F274AE">
        <w:rPr>
          <w:rFonts w:cs="Arial"/>
        </w:rPr>
        <w:t>20</w:t>
      </w:r>
      <w:r w:rsidR="00AA3FDE" w:rsidRPr="00697D6E">
        <w:rPr>
          <w:rFonts w:cs="Arial"/>
        </w:rPr>
        <w:t>%</w:t>
      </w:r>
      <w:r w:rsidR="001D5C84">
        <w:rPr>
          <w:rFonts w:cs="Arial"/>
        </w:rPr>
        <w:t xml:space="preserve">, </w:t>
      </w:r>
      <w:r w:rsidRPr="00697D6E">
        <w:rPr>
          <w:rFonts w:cs="Arial"/>
        </w:rPr>
        <w:t xml:space="preserve">un prix de </w:t>
      </w:r>
      <w:r w:rsidR="00DF503C">
        <w:rPr>
          <w:rFonts w:cs="Arial"/>
        </w:rPr>
        <w:t>……………………………….</w:t>
      </w:r>
      <w:r w:rsidRPr="00697D6E">
        <w:rPr>
          <w:rFonts w:cs="Arial"/>
        </w:rPr>
        <w:t xml:space="preserve"> TTC</w:t>
      </w:r>
      <w:r w:rsidR="00F7075B" w:rsidRPr="00697D6E">
        <w:rPr>
          <w:rFonts w:cs="Arial"/>
        </w:rPr>
        <w:t>, garantie</w:t>
      </w:r>
      <w:r w:rsidR="00BD593A">
        <w:rPr>
          <w:rFonts w:cs="Arial"/>
        </w:rPr>
        <w:t xml:space="preserve"> et SAV</w:t>
      </w:r>
      <w:r w:rsidR="00F7075B" w:rsidRPr="00697D6E">
        <w:rPr>
          <w:rFonts w:cs="Arial"/>
        </w:rPr>
        <w:t xml:space="preserve"> </w:t>
      </w:r>
      <w:r w:rsidR="00DF503C" w:rsidRPr="001D3B4C">
        <w:rPr>
          <w:rFonts w:cs="Arial"/>
        </w:rPr>
        <w:t xml:space="preserve">de </w:t>
      </w:r>
      <w:proofErr w:type="gramStart"/>
      <w:r w:rsidR="00DF503C" w:rsidRPr="001D3B4C">
        <w:rPr>
          <w:rFonts w:cs="Arial"/>
        </w:rPr>
        <w:t xml:space="preserve">deux ans </w:t>
      </w:r>
      <w:r w:rsidR="00F7075B" w:rsidRPr="001D3B4C">
        <w:rPr>
          <w:rFonts w:cs="Arial"/>
        </w:rPr>
        <w:t>incluse</w:t>
      </w:r>
      <w:proofErr w:type="gramEnd"/>
      <w:r w:rsidR="0009322A" w:rsidRPr="00697D6E">
        <w:rPr>
          <w:rFonts w:cs="Arial"/>
        </w:rPr>
        <w:t>.</w:t>
      </w:r>
    </w:p>
    <w:p w14:paraId="05FEA4DB" w14:textId="328CCCDA" w:rsidR="00C27CC1" w:rsidRPr="00697D6E" w:rsidRDefault="00F7075B" w:rsidP="008630D8">
      <w:pPr>
        <w:rPr>
          <w:rFonts w:cs="Arial"/>
        </w:rPr>
      </w:pPr>
      <w:r w:rsidRPr="00697D6E">
        <w:rPr>
          <w:rFonts w:cs="Arial"/>
        </w:rPr>
        <w:t xml:space="preserve">Ce prix </w:t>
      </w:r>
      <w:r w:rsidRPr="00DF503C">
        <w:rPr>
          <w:rFonts w:cs="Arial"/>
        </w:rPr>
        <w:t xml:space="preserve">comprend la </w:t>
      </w:r>
      <w:r w:rsidRPr="001D3B4C">
        <w:rPr>
          <w:rFonts w:cs="Arial"/>
        </w:rPr>
        <w:t>livraison, la mise en service, la vérification du matériel dans l’unité, la formation d</w:t>
      </w:r>
      <w:r w:rsidR="001D3B4C">
        <w:rPr>
          <w:rFonts w:cs="Arial"/>
        </w:rPr>
        <w:t>u</w:t>
      </w:r>
      <w:r w:rsidRPr="001D3B4C">
        <w:rPr>
          <w:rFonts w:cs="Arial"/>
        </w:rPr>
        <w:t xml:space="preserve"> personnel de l’unité par le Titulaire</w:t>
      </w:r>
      <w:r w:rsidR="00D82949" w:rsidRPr="001D3B4C">
        <w:rPr>
          <w:rFonts w:cs="Arial"/>
        </w:rPr>
        <w:t xml:space="preserve"> </w:t>
      </w:r>
      <w:r w:rsidR="00BD593A">
        <w:rPr>
          <w:rFonts w:cs="Arial"/>
        </w:rPr>
        <w:t xml:space="preserve">ainsi que </w:t>
      </w:r>
      <w:r w:rsidRPr="001D3B4C">
        <w:rPr>
          <w:rFonts w:cs="Arial"/>
        </w:rPr>
        <w:t>la garantie</w:t>
      </w:r>
      <w:r w:rsidR="00BD593A">
        <w:rPr>
          <w:rFonts w:cs="Arial"/>
        </w:rPr>
        <w:t xml:space="preserve"> et SAD</w:t>
      </w:r>
      <w:r w:rsidRPr="001D3B4C">
        <w:rPr>
          <w:rFonts w:cs="Arial"/>
        </w:rPr>
        <w:t xml:space="preserve"> </w:t>
      </w:r>
      <w:r w:rsidR="001D3B4C">
        <w:rPr>
          <w:rFonts w:cs="Arial"/>
        </w:rPr>
        <w:t xml:space="preserve">de deux ans </w:t>
      </w:r>
      <w:r w:rsidRPr="001D3B4C">
        <w:rPr>
          <w:rFonts w:cs="Arial"/>
        </w:rPr>
        <w:t>du matériel, conformément</w:t>
      </w:r>
      <w:r w:rsidRPr="00DF503C">
        <w:rPr>
          <w:rFonts w:cs="Arial"/>
        </w:rPr>
        <w:t xml:space="preserve"> </w:t>
      </w:r>
      <w:r w:rsidR="00A67A7A">
        <w:rPr>
          <w:rFonts w:cs="Arial"/>
        </w:rPr>
        <w:t>au devis joint à ce document.</w:t>
      </w:r>
      <w:r w:rsidRPr="00697D6E">
        <w:rPr>
          <w:rFonts w:cs="Arial"/>
        </w:rPr>
        <w:t xml:space="preserve"> </w:t>
      </w:r>
    </w:p>
    <w:p w14:paraId="150727F3" w14:textId="77777777" w:rsidR="00F23885" w:rsidRPr="009A7C35" w:rsidRDefault="00F23885" w:rsidP="008630D8">
      <w:pPr>
        <w:rPr>
          <w:sz w:val="20"/>
          <w:szCs w:val="20"/>
        </w:rPr>
      </w:pPr>
    </w:p>
    <w:p w14:paraId="4E944634" w14:textId="77777777" w:rsidR="00B3398C" w:rsidRPr="009A7C35" w:rsidRDefault="00911DB8" w:rsidP="00D172A7">
      <w:pPr>
        <w:pStyle w:val="Titre2"/>
      </w:pPr>
      <w:bookmarkStart w:id="17" w:name="_Toc213233036"/>
      <w:r>
        <w:t>Echéancier</w:t>
      </w:r>
      <w:r w:rsidR="00B3398C" w:rsidRPr="009A7C35">
        <w:t xml:space="preserve"> de paiement</w:t>
      </w:r>
      <w:bookmarkEnd w:id="17"/>
    </w:p>
    <w:p w14:paraId="29562A2F" w14:textId="6AD7B716" w:rsidR="00B3398C" w:rsidRPr="009A7C35" w:rsidRDefault="00B3398C" w:rsidP="008630D8">
      <w:r w:rsidRPr="009A7C35">
        <w:t xml:space="preserve">Le paiement </w:t>
      </w:r>
      <w:r w:rsidR="001D3B4C">
        <w:t>du matériel</w:t>
      </w:r>
      <w:r w:rsidR="00F7075B">
        <w:t xml:space="preserve"> </w:t>
      </w:r>
      <w:r w:rsidRPr="009A7C35">
        <w:t>se fait par virement administratif.</w:t>
      </w:r>
    </w:p>
    <w:p w14:paraId="699D1920" w14:textId="77777777" w:rsidR="001F28C1" w:rsidRPr="00E53567" w:rsidRDefault="001F28C1" w:rsidP="001F28C1">
      <w:pPr>
        <w:spacing w:before="0" w:after="0"/>
      </w:pPr>
      <w:bookmarkStart w:id="18" w:name="_Hlk212198172"/>
      <w:r w:rsidRPr="00E53567">
        <w:t xml:space="preserve">L’échéancier des paiements est le suivant : </w:t>
      </w:r>
    </w:p>
    <w:p w14:paraId="4AD9C87A" w14:textId="745A673D" w:rsidR="001F28C1" w:rsidRPr="00A67A7A" w:rsidRDefault="001D3B4C" w:rsidP="004A4052">
      <w:pPr>
        <w:numPr>
          <w:ilvl w:val="0"/>
          <w:numId w:val="1"/>
        </w:numPr>
        <w:tabs>
          <w:tab w:val="clear" w:pos="540"/>
          <w:tab w:val="num" w:pos="851"/>
          <w:tab w:val="num" w:pos="966"/>
        </w:tabs>
        <w:spacing w:before="0" w:after="0"/>
        <w:ind w:left="1134"/>
        <w:jc w:val="left"/>
      </w:pPr>
      <w:r>
        <w:t>3</w:t>
      </w:r>
      <w:r w:rsidR="001F28C1" w:rsidRPr="00A67A7A">
        <w:t xml:space="preserve">0% à la </w:t>
      </w:r>
      <w:r w:rsidR="007830C1" w:rsidRPr="00A67A7A">
        <w:t xml:space="preserve">livraison et </w:t>
      </w:r>
      <w:r w:rsidR="001F28C1" w:rsidRPr="001D3B4C">
        <w:t xml:space="preserve">mise en </w:t>
      </w:r>
      <w:r w:rsidR="00A67A7A" w:rsidRPr="001D3B4C">
        <w:t>service</w:t>
      </w:r>
      <w:r w:rsidR="00A67A7A" w:rsidRPr="00A67A7A">
        <w:t xml:space="preserve"> </w:t>
      </w:r>
      <w:r w:rsidR="00A67A7A">
        <w:t>– 1</w:t>
      </w:r>
      <w:r w:rsidR="00A67A7A" w:rsidRPr="00A67A7A">
        <w:rPr>
          <w:vertAlign w:val="superscript"/>
        </w:rPr>
        <w:t>er</w:t>
      </w:r>
      <w:r w:rsidR="00A67A7A">
        <w:t xml:space="preserve"> facture</w:t>
      </w:r>
    </w:p>
    <w:p w14:paraId="1FECC0B8" w14:textId="5852D14D" w:rsidR="001F28C1" w:rsidRPr="00960DA2" w:rsidRDefault="001D3B4C" w:rsidP="004A4052">
      <w:pPr>
        <w:numPr>
          <w:ilvl w:val="0"/>
          <w:numId w:val="1"/>
        </w:numPr>
        <w:tabs>
          <w:tab w:val="clear" w:pos="540"/>
          <w:tab w:val="num" w:pos="851"/>
          <w:tab w:val="num" w:pos="966"/>
          <w:tab w:val="left" w:pos="5664"/>
          <w:tab w:val="left" w:pos="6372"/>
          <w:tab w:val="left" w:pos="7080"/>
        </w:tabs>
        <w:suppressAutoHyphens/>
        <w:spacing w:before="0" w:after="0"/>
        <w:ind w:left="1134"/>
        <w:jc w:val="left"/>
        <w:rPr>
          <w:strike/>
        </w:rPr>
      </w:pPr>
      <w:r>
        <w:t>7</w:t>
      </w:r>
      <w:r w:rsidR="001F28C1" w:rsidRPr="00A67A7A">
        <w:t>0% à l’admission du matériel</w:t>
      </w:r>
      <w:bookmarkEnd w:id="18"/>
      <w:r w:rsidR="001F28C1" w:rsidRPr="000D5EEF">
        <w:rPr>
          <w:color w:val="FF0000"/>
        </w:rPr>
        <w:t xml:space="preserve"> </w:t>
      </w:r>
      <w:r w:rsidR="001F28C1" w:rsidRPr="007830C1">
        <w:t>(</w:t>
      </w:r>
      <w:r w:rsidR="00E00674">
        <w:t>30</w:t>
      </w:r>
      <w:r w:rsidR="001F28C1" w:rsidRPr="007830C1">
        <w:t xml:space="preserve"> </w:t>
      </w:r>
      <w:r w:rsidR="007830C1">
        <w:t xml:space="preserve">jours </w:t>
      </w:r>
      <w:r w:rsidR="001F28C1" w:rsidRPr="007830C1">
        <w:t xml:space="preserve">après la </w:t>
      </w:r>
      <w:r w:rsidR="007830C1">
        <w:t xml:space="preserve">livraison </w:t>
      </w:r>
      <w:r w:rsidR="007830C1" w:rsidRPr="001D3B4C">
        <w:t>et mise en service</w:t>
      </w:r>
      <w:r w:rsidR="001F28C1" w:rsidRPr="001D3B4C">
        <w:t>)</w:t>
      </w:r>
      <w:r w:rsidR="00A67A7A" w:rsidRPr="001D3B4C">
        <w:t xml:space="preserve"> – 2</w:t>
      </w:r>
      <w:r w:rsidR="00A67A7A" w:rsidRPr="001D3B4C">
        <w:rPr>
          <w:vertAlign w:val="superscript"/>
        </w:rPr>
        <w:t>ième</w:t>
      </w:r>
      <w:r w:rsidR="00A67A7A">
        <w:t xml:space="preserve"> facture</w:t>
      </w:r>
    </w:p>
    <w:p w14:paraId="58AA28DC" w14:textId="77777777" w:rsidR="005D4468" w:rsidRDefault="005D4468" w:rsidP="005D4468">
      <w:pPr>
        <w:rPr>
          <w:rFonts w:ascii="Arial" w:hAnsi="Arial" w:cs="Arial"/>
          <w:i/>
          <w:color w:val="FF0000"/>
          <w:sz w:val="20"/>
          <w:szCs w:val="20"/>
        </w:rPr>
      </w:pPr>
    </w:p>
    <w:p w14:paraId="12EE6DD8" w14:textId="77777777" w:rsidR="001F28C1" w:rsidRPr="001F28C1" w:rsidRDefault="001F28C1" w:rsidP="001F28C1">
      <w:pPr>
        <w:spacing w:before="0" w:after="0"/>
      </w:pPr>
      <w:r w:rsidRPr="001F28C1">
        <w:t xml:space="preserve">Le paiement interviendra sous un délai de 30 </w:t>
      </w:r>
      <w:r w:rsidR="005A6D99">
        <w:t>j</w:t>
      </w:r>
      <w:r w:rsidRPr="001F28C1">
        <w:t>ours maximum au compte indiqué par le</w:t>
      </w:r>
      <w:r w:rsidR="005A6D99">
        <w:t xml:space="preserve"> titulaire</w:t>
      </w:r>
      <w:r w:rsidRPr="001F28C1">
        <w:t xml:space="preserve"> dans le présent document. </w:t>
      </w:r>
    </w:p>
    <w:p w14:paraId="5FF8BCDA" w14:textId="77777777" w:rsidR="001F28C1" w:rsidRPr="009A7C35" w:rsidRDefault="001F28C1" w:rsidP="005D4468">
      <w:pPr>
        <w:rPr>
          <w:rFonts w:ascii="Arial" w:hAnsi="Arial" w:cs="Arial"/>
          <w:i/>
          <w:color w:val="FF0000"/>
          <w:sz w:val="20"/>
          <w:szCs w:val="20"/>
        </w:rPr>
      </w:pPr>
    </w:p>
    <w:p w14:paraId="6471D8AD" w14:textId="77777777" w:rsidR="00B3398C" w:rsidRPr="009A7C35" w:rsidRDefault="00B3398C" w:rsidP="00D172A7">
      <w:pPr>
        <w:pStyle w:val="Titre2"/>
      </w:pPr>
      <w:r w:rsidRPr="009A7C35">
        <w:t xml:space="preserve"> </w:t>
      </w:r>
      <w:bookmarkStart w:id="19" w:name="_Toc213233037"/>
      <w:r w:rsidR="00526614" w:rsidRPr="009A7C35">
        <w:t>M</w:t>
      </w:r>
      <w:r w:rsidRPr="009A7C35">
        <w:t>odalités de paiement</w:t>
      </w:r>
      <w:bookmarkEnd w:id="19"/>
    </w:p>
    <w:p w14:paraId="7E924ABF"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4D4A82CA" w14:textId="77777777" w:rsidR="00B3398C" w:rsidRDefault="00B3398C" w:rsidP="008630D8">
      <w:r w:rsidRPr="009A7C35">
        <w:t xml:space="preserve">Le règlement du titulaire interviendra selon </w:t>
      </w:r>
      <w:r w:rsidR="00911DB8">
        <w:t>l’échéancier prévu</w:t>
      </w:r>
      <w:r w:rsidR="00AA1ADB">
        <w:t xml:space="preserve"> à l’article </w:t>
      </w:r>
      <w:r w:rsidR="00D632A3">
        <w:t>8</w:t>
      </w:r>
      <w:r w:rsidR="00526614" w:rsidRPr="009A7C35">
        <w:t>.</w:t>
      </w:r>
      <w:r w:rsidRPr="009A7C35">
        <w:t xml:space="preserve">2 du présent document. </w:t>
      </w:r>
    </w:p>
    <w:p w14:paraId="3E884D89" w14:textId="77777777" w:rsidR="00AA1ADB" w:rsidRDefault="00AA1ADB" w:rsidP="008630D8"/>
    <w:p w14:paraId="0E13458F" w14:textId="77777777" w:rsidR="00CC6995" w:rsidRPr="00CC6995" w:rsidRDefault="00CC6995" w:rsidP="00A0496B">
      <w:r w:rsidRPr="00CC6995">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t>.</w:t>
      </w:r>
    </w:p>
    <w:p w14:paraId="146028B0" w14:textId="77777777" w:rsidR="00CC6995" w:rsidRPr="00CC6995" w:rsidRDefault="00CC6995" w:rsidP="00CC6995">
      <w:pPr>
        <w:rPr>
          <w:rFonts w:ascii="Arial" w:hAnsi="Arial" w:cs="Arial"/>
          <w:spacing w:val="4"/>
          <w:sz w:val="20"/>
          <w:szCs w:val="20"/>
        </w:rPr>
      </w:pPr>
    </w:p>
    <w:p w14:paraId="4805A215" w14:textId="77777777" w:rsidR="00CC6995" w:rsidRPr="00CC6995" w:rsidRDefault="00C325B1" w:rsidP="008630D8">
      <w:r>
        <w:t>L</w:t>
      </w:r>
      <w:r w:rsidR="00CC6995" w:rsidRPr="00CC6995">
        <w:t xml:space="preserve">a transmission par le créancier de sa demande de paiement ne peut être prise en compte par </w:t>
      </w:r>
      <w:r w:rsidR="00E4467E">
        <w:t>INRAE</w:t>
      </w:r>
      <w:r w:rsidR="00CC6995" w:rsidRPr="00CC6995">
        <w:t xml:space="preserve"> que par dépôt au format </w:t>
      </w:r>
      <w:r w:rsidR="00E4467E">
        <w:t>PDF</w:t>
      </w:r>
      <w:r w:rsidR="00AB580E">
        <w:t xml:space="preserve"> </w:t>
      </w:r>
      <w:r w:rsidR="00BC6C36">
        <w:t xml:space="preserve">sur le site </w:t>
      </w:r>
      <w:hyperlink r:id="rId10" w:history="1">
        <w:r w:rsidR="00BC6C36" w:rsidRPr="00BC6C36">
          <w:rPr>
            <w:rStyle w:val="Lienhypertexte"/>
            <w:rFonts w:ascii="Arial" w:hAnsi="Arial" w:cs="Arial"/>
            <w:spacing w:val="4"/>
            <w:sz w:val="20"/>
            <w:szCs w:val="20"/>
          </w:rPr>
          <w:t>https://chorus-pro.gouv.fr</w:t>
        </w:r>
      </w:hyperlink>
      <w:r w:rsidR="00CC6995" w:rsidRPr="00CC6995">
        <w:t>.</w:t>
      </w:r>
    </w:p>
    <w:p w14:paraId="1B27D7AC" w14:textId="77777777" w:rsidR="00B3398C" w:rsidRPr="009A7C35" w:rsidRDefault="00B3398C" w:rsidP="008630D8">
      <w:r w:rsidRPr="009A7C35">
        <w:t xml:space="preserve">Les factures seront établies en un original selon les règles prévues par la comptabilité publique. Elles comprendront outre les mentions légales, les renseignements suivants : </w:t>
      </w:r>
    </w:p>
    <w:p w14:paraId="6289A55E" w14:textId="77777777" w:rsidR="00CC6995" w:rsidRDefault="00CC6995" w:rsidP="004A4052">
      <w:pPr>
        <w:pStyle w:val="Paragraphedeliste"/>
        <w:numPr>
          <w:ilvl w:val="0"/>
          <w:numId w:val="3"/>
        </w:numPr>
      </w:pPr>
      <w:r>
        <w:t xml:space="preserve">Le numéro SIRET du centre </w:t>
      </w:r>
      <w:r w:rsidR="00E4467E">
        <w:t>INRAE</w:t>
      </w:r>
      <w:r>
        <w:t xml:space="preserve"> </w:t>
      </w:r>
      <w:r w:rsidR="00BC6C36">
        <w:t>bénéficiaire</w:t>
      </w:r>
    </w:p>
    <w:p w14:paraId="5599F6B7" w14:textId="77777777" w:rsidR="00CC6995" w:rsidRDefault="005D4468" w:rsidP="004A4052">
      <w:pPr>
        <w:pStyle w:val="Paragraphedeliste"/>
        <w:numPr>
          <w:ilvl w:val="0"/>
          <w:numId w:val="3"/>
        </w:numPr>
      </w:pPr>
      <w:r w:rsidRPr="009A7C35">
        <w:t>Le numéro du marché</w:t>
      </w:r>
    </w:p>
    <w:p w14:paraId="0E9AB615" w14:textId="77777777" w:rsidR="00CC6995" w:rsidRDefault="00B3398C" w:rsidP="004A4052">
      <w:pPr>
        <w:pStyle w:val="Paragraphedeliste"/>
        <w:numPr>
          <w:ilvl w:val="0"/>
          <w:numId w:val="3"/>
        </w:numPr>
      </w:pPr>
      <w:r w:rsidRPr="00CC6995">
        <w:t>Les prestations réalisées ou fournitures livrées</w:t>
      </w:r>
    </w:p>
    <w:p w14:paraId="6047F0CF" w14:textId="77777777" w:rsidR="00CC6995" w:rsidRPr="00D93310" w:rsidRDefault="00D93310" w:rsidP="004A4052">
      <w:pPr>
        <w:pStyle w:val="Paragraphedeliste"/>
        <w:numPr>
          <w:ilvl w:val="0"/>
          <w:numId w:val="3"/>
        </w:numPr>
      </w:pPr>
      <w:r w:rsidRPr="00D93310">
        <w:t>Le</w:t>
      </w:r>
      <w:r w:rsidR="00911DB8" w:rsidRPr="00D93310">
        <w:t xml:space="preserve"> numéro du bon de commande</w:t>
      </w:r>
    </w:p>
    <w:p w14:paraId="42EE2358" w14:textId="77777777" w:rsidR="00CC6995" w:rsidRDefault="00B3398C" w:rsidP="004A4052">
      <w:pPr>
        <w:pStyle w:val="Paragraphedeliste"/>
        <w:numPr>
          <w:ilvl w:val="0"/>
          <w:numId w:val="3"/>
        </w:numPr>
      </w:pPr>
      <w:r w:rsidRPr="00CC6995">
        <w:t>Le montant HT des prestations ou fournitures</w:t>
      </w:r>
    </w:p>
    <w:p w14:paraId="44CEC142" w14:textId="77777777" w:rsidR="00CC6995" w:rsidRDefault="00B3398C" w:rsidP="004A4052">
      <w:pPr>
        <w:pStyle w:val="Paragraphedeliste"/>
        <w:numPr>
          <w:ilvl w:val="0"/>
          <w:numId w:val="3"/>
        </w:numPr>
      </w:pPr>
      <w:r w:rsidRPr="00CC6995">
        <w:t>Le taux et le montant de la TVA</w:t>
      </w:r>
    </w:p>
    <w:p w14:paraId="4AD8D618" w14:textId="77777777" w:rsidR="00B3398C" w:rsidRPr="00CC6995" w:rsidRDefault="00B3398C" w:rsidP="004A4052">
      <w:pPr>
        <w:pStyle w:val="Paragraphedeliste"/>
        <w:numPr>
          <w:ilvl w:val="0"/>
          <w:numId w:val="3"/>
        </w:numPr>
      </w:pPr>
      <w:r w:rsidRPr="00CC6995">
        <w:t>Le montant total TTC</w:t>
      </w:r>
    </w:p>
    <w:p w14:paraId="7B9A3DBE" w14:textId="77777777" w:rsidR="00B3398C" w:rsidRPr="009A7C35" w:rsidRDefault="00B3398C">
      <w:pPr>
        <w:rPr>
          <w:rFonts w:ascii="Arial" w:hAnsi="Arial" w:cs="Arial"/>
          <w:spacing w:val="4"/>
          <w:sz w:val="20"/>
          <w:szCs w:val="20"/>
        </w:rPr>
      </w:pPr>
    </w:p>
    <w:p w14:paraId="673F98DC" w14:textId="77777777" w:rsidR="00CC6995" w:rsidRPr="00CC6995" w:rsidRDefault="00CC6995" w:rsidP="008630D8">
      <w:r w:rsidRPr="00CC6995">
        <w:lastRenderedPageBreak/>
        <w:t>Conformément aux dispositions de l’article 4.1 du décret n°2016-1478 du 2 novembre 2016 relatif au développement de la facturation électronique, l’utilisation du portail de facturation est exclusive de tout autre mode de transmission.</w:t>
      </w:r>
    </w:p>
    <w:p w14:paraId="0DD80D10" w14:textId="485B795C" w:rsidR="00B3398C" w:rsidRPr="006A466F" w:rsidRDefault="00B3398C" w:rsidP="008630D8">
      <w:pPr>
        <w:rPr>
          <w:color w:val="C00000"/>
        </w:rPr>
      </w:pPr>
      <w:r w:rsidRPr="009A7C35">
        <w:t xml:space="preserve">L’ordonnateur chargé d’émettre le titre de paiement est </w:t>
      </w:r>
      <w:r w:rsidR="001D4D11">
        <w:t>le</w:t>
      </w:r>
      <w:r w:rsidR="000E5048">
        <w:t xml:space="preserve"> </w:t>
      </w:r>
      <w:r w:rsidR="00F84DE2">
        <w:t>Président du C</w:t>
      </w:r>
      <w:r w:rsidRPr="009A7C35">
        <w:t>entre</w:t>
      </w:r>
      <w:r w:rsidR="002B5C0D">
        <w:t xml:space="preserve"> ou l’Administrateur du Centre-Siège </w:t>
      </w:r>
      <w:r w:rsidR="00E4467E">
        <w:t>INRAE</w:t>
      </w:r>
      <w:r w:rsidR="002B5C0D">
        <w:t xml:space="preserve"> </w:t>
      </w:r>
      <w:r w:rsidR="002B5C0D" w:rsidRPr="009A7C35">
        <w:t>de</w:t>
      </w:r>
      <w:r w:rsidR="005304C9">
        <w:t xml:space="preserve"> </w:t>
      </w:r>
      <w:r w:rsidR="001F28C1">
        <w:t>Nouvelle Aquitaine</w:t>
      </w:r>
      <w:r w:rsidR="00A67A7A">
        <w:t>-</w:t>
      </w:r>
      <w:r w:rsidR="001F28C1">
        <w:t>Bordeaux</w:t>
      </w:r>
      <w:r w:rsidRPr="006A466F">
        <w:rPr>
          <w:color w:val="C00000"/>
        </w:rPr>
        <w:t xml:space="preserve"> </w:t>
      </w:r>
    </w:p>
    <w:p w14:paraId="3479C9D3" w14:textId="77777777" w:rsidR="00B3398C" w:rsidRPr="009A7C35" w:rsidRDefault="00B3398C" w:rsidP="008630D8"/>
    <w:p w14:paraId="3F40612B" w14:textId="77777777" w:rsidR="000A175F" w:rsidRDefault="00B3398C" w:rsidP="008630D8">
      <w:r w:rsidRPr="009A7C35">
        <w:t xml:space="preserve">Le paiement sera effectué par virement administratif au compte indiqué par le titulaire ci-dessous </w:t>
      </w:r>
      <w:r w:rsidRPr="009A7C35">
        <w:rPr>
          <w:b/>
          <w:bCs/>
        </w:rPr>
        <w:t>(joindre un RIB)</w:t>
      </w:r>
      <w:r w:rsidRPr="009A7C35">
        <w:t xml:space="preserve"> : </w:t>
      </w:r>
    </w:p>
    <w:p w14:paraId="23DC8D55" w14:textId="77777777" w:rsidR="000A175F" w:rsidRPr="009A7C35" w:rsidRDefault="000A175F" w:rsidP="005144E6">
      <w:pPr>
        <w:ind w:left="720"/>
        <w:rPr>
          <w:rFonts w:ascii="Arial" w:hAnsi="Arial" w:cs="Arial"/>
          <w:spacing w:val="4"/>
          <w:sz w:val="20"/>
          <w:szCs w:val="20"/>
        </w:rPr>
      </w:pPr>
    </w:p>
    <w:p w14:paraId="5F26C022" w14:textId="77777777" w:rsidR="00B3398C" w:rsidRPr="009A7C35" w:rsidRDefault="00B3398C" w:rsidP="008630D8">
      <w:pPr>
        <w:spacing w:before="0" w:after="0"/>
        <w:ind w:left="1440"/>
      </w:pPr>
      <w:r w:rsidRPr="009A7C35">
        <w:t>Banque</w:t>
      </w:r>
      <w:r w:rsidRPr="009A7C35">
        <w:tab/>
        <w:t>: ………………………………</w:t>
      </w:r>
    </w:p>
    <w:p w14:paraId="6CA5B26A" w14:textId="77777777" w:rsidR="00B3398C" w:rsidRPr="009A7C35" w:rsidRDefault="00B3398C" w:rsidP="008630D8">
      <w:pPr>
        <w:spacing w:before="0" w:after="0"/>
        <w:ind w:left="1440"/>
      </w:pPr>
      <w:r w:rsidRPr="009A7C35">
        <w:t>Code Banque</w:t>
      </w:r>
      <w:proofErr w:type="gramStart"/>
      <w:r w:rsidRPr="009A7C35">
        <w:tab/>
        <w:t>:…</w:t>
      </w:r>
      <w:proofErr w:type="gramEnd"/>
      <w:r w:rsidRPr="009A7C35">
        <w:t>………………………..</w:t>
      </w:r>
    </w:p>
    <w:p w14:paraId="2BBA7316" w14:textId="77777777" w:rsidR="00B3398C" w:rsidRPr="009A7C35" w:rsidRDefault="00B3398C" w:rsidP="008630D8">
      <w:pPr>
        <w:spacing w:before="0" w:after="0"/>
        <w:ind w:left="1440"/>
      </w:pPr>
      <w:r w:rsidRPr="009A7C35">
        <w:t>Code Guichet</w:t>
      </w:r>
      <w:r w:rsidRPr="009A7C35">
        <w:tab/>
        <w:t>: ……………………….</w:t>
      </w:r>
    </w:p>
    <w:p w14:paraId="2ADDE018" w14:textId="77777777" w:rsidR="00B3398C" w:rsidRPr="009A7C35" w:rsidRDefault="00B3398C" w:rsidP="008630D8">
      <w:pPr>
        <w:spacing w:before="0" w:after="0"/>
        <w:ind w:left="1440"/>
      </w:pPr>
      <w:r w:rsidRPr="009A7C35">
        <w:t>Compte n°</w:t>
      </w:r>
      <w:proofErr w:type="gramStart"/>
      <w:r w:rsidRPr="009A7C35">
        <w:tab/>
        <w:t>:…</w:t>
      </w:r>
      <w:proofErr w:type="gramEnd"/>
      <w:r w:rsidRPr="009A7C35">
        <w:t>……………………</w:t>
      </w:r>
    </w:p>
    <w:p w14:paraId="1CEACF0A" w14:textId="77777777" w:rsidR="00B3398C" w:rsidRDefault="00B3398C" w:rsidP="008630D8">
      <w:pPr>
        <w:spacing w:before="0" w:after="0"/>
        <w:ind w:left="1440"/>
      </w:pPr>
      <w:r w:rsidRPr="009A7C35">
        <w:t>Clé</w:t>
      </w:r>
      <w:proofErr w:type="gramStart"/>
      <w:r w:rsidRPr="009A7C35">
        <w:tab/>
        <w:t>:…</w:t>
      </w:r>
      <w:proofErr w:type="gramEnd"/>
      <w:r w:rsidRPr="009A7C35">
        <w:t>…………………….</w:t>
      </w:r>
    </w:p>
    <w:p w14:paraId="77156FB2" w14:textId="77777777" w:rsidR="00B3398C" w:rsidRPr="009A7C35" w:rsidRDefault="00B3398C">
      <w:pPr>
        <w:rPr>
          <w:rFonts w:ascii="Arial" w:hAnsi="Arial" w:cs="Arial"/>
          <w:spacing w:val="4"/>
          <w:sz w:val="20"/>
          <w:szCs w:val="20"/>
        </w:rPr>
      </w:pPr>
    </w:p>
    <w:p w14:paraId="0C6B014B" w14:textId="77777777" w:rsidR="00B3398C" w:rsidRDefault="005D4468" w:rsidP="008630D8">
      <w:r w:rsidRPr="009A7C35">
        <w:t xml:space="preserve">Le délai global de paiement est de </w:t>
      </w:r>
      <w:r w:rsidR="00AA3FDE">
        <w:t>30</w:t>
      </w:r>
      <w:r w:rsidRPr="009A7C35">
        <w:t xml:space="preserve"> jours maximum à compter de la réception de la facture dans les formes prescrites.</w:t>
      </w:r>
    </w:p>
    <w:p w14:paraId="001D5704" w14:textId="77777777" w:rsidR="00B3398C" w:rsidRPr="009A7C35" w:rsidRDefault="00B3398C" w:rsidP="008630D8">
      <w:r w:rsidRPr="009A7C35">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9A7C35">
        <w:t xml:space="preserve">courir, majoré de </w:t>
      </w:r>
      <w:r w:rsidR="00AA3FDE">
        <w:t>hui</w:t>
      </w:r>
      <w:r w:rsidR="004968F7" w:rsidRPr="009A7C35">
        <w:t>t points</w:t>
      </w:r>
      <w:r w:rsidRPr="009A7C35">
        <w:t>.</w:t>
      </w:r>
      <w:r w:rsidR="0026288D">
        <w:t xml:space="preserve"> Une indemnité forfaitaire de 40 € correspondant aux frais de recouvrement sera versée.</w:t>
      </w:r>
    </w:p>
    <w:p w14:paraId="009FF3D9" w14:textId="77777777" w:rsidR="00B3398C" w:rsidRPr="009A7C35" w:rsidRDefault="00B3398C" w:rsidP="008630D8"/>
    <w:p w14:paraId="135A7293" w14:textId="77777777" w:rsidR="00B3398C" w:rsidRPr="009A7C35" w:rsidRDefault="00B3398C" w:rsidP="008630D8">
      <w:r w:rsidRPr="009A7C35">
        <w:t>Le règlement sera effectué au compte ban</w:t>
      </w:r>
      <w:r w:rsidR="005144E6">
        <w:t>caire ou postal indiqué par le t</w:t>
      </w:r>
      <w:r w:rsidRPr="009A7C35">
        <w:t xml:space="preserve">itulaire </w:t>
      </w:r>
      <w:r w:rsidR="00911DB8">
        <w:t>ci-dessus.</w:t>
      </w:r>
    </w:p>
    <w:p w14:paraId="0FEA2FBC" w14:textId="77777777" w:rsidR="00B3398C" w:rsidRPr="009A7C35" w:rsidRDefault="00B3398C">
      <w:pPr>
        <w:pStyle w:val="Corpsdetexte3"/>
        <w:spacing w:after="0"/>
        <w:rPr>
          <w:rFonts w:ascii="Arial" w:hAnsi="Arial" w:cs="Arial"/>
          <w:spacing w:val="4"/>
          <w:sz w:val="20"/>
          <w:szCs w:val="20"/>
        </w:rPr>
      </w:pPr>
    </w:p>
    <w:p w14:paraId="2635EC2E" w14:textId="77777777" w:rsidR="00B3398C" w:rsidRDefault="00B3398C" w:rsidP="008630D8">
      <w:pPr>
        <w:pStyle w:val="Titre1"/>
      </w:pPr>
      <w:bookmarkStart w:id="20" w:name="_Toc213233038"/>
      <w:r w:rsidRPr="009A7C35">
        <w:t>AVANCE</w:t>
      </w:r>
      <w:bookmarkEnd w:id="20"/>
      <w:r w:rsidRPr="009A7C35">
        <w:t xml:space="preserve"> </w:t>
      </w:r>
    </w:p>
    <w:p w14:paraId="2F4A886F" w14:textId="77777777" w:rsidR="001F28C1" w:rsidRDefault="001F28C1" w:rsidP="001F28C1"/>
    <w:p w14:paraId="07AF6E49" w14:textId="77777777" w:rsidR="00A67A7A" w:rsidRDefault="00A67A7A" w:rsidP="00A67A7A">
      <w:bookmarkStart w:id="21" w:name="_Hlk164775449"/>
      <w:r>
        <w:t>Le titulaire peut bénéficier d’une avance, dans les conditions des articles R2191-3 et suivants du Code de la Commande Publique, pour chaque bon de commande d'un montant supérieur à 50 000 € HT et dans la mesure où le délai d'exécution est supérieur à 2 mois, sauf renonciation expresse du titulaire par l’acte d’engagement. Le montant de l’avance est fixé à 5% du montant initial TTC du marché et 10% pour les PME.</w:t>
      </w:r>
    </w:p>
    <w:p w14:paraId="7026AC20" w14:textId="77777777" w:rsidR="00A67A7A" w:rsidRDefault="00A67A7A" w:rsidP="00A67A7A">
      <w:r w:rsidRPr="000672C4">
        <w:t>Le remboursement de l'avance commence lorsque le montant des prestations exécutées par le titulaire atteint ou dépasse 65% du montant minimum du marché. La fin du remboursement de l’avance est simplifiée, elle interviendra de manière échelonnée en tenant compte du montant de l’avance accordée et des sommes restant dues au titulaire (R.2191-12 abrogé pour les marchés ordinaires et R.2191-19).</w:t>
      </w:r>
    </w:p>
    <w:bookmarkEnd w:id="21"/>
    <w:p w14:paraId="0403F0AF" w14:textId="77777777" w:rsidR="00A67A7A" w:rsidRDefault="00A67A7A" w:rsidP="00A67A7A">
      <w:pPr>
        <w:ind w:left="567" w:firstLine="1134"/>
      </w:pPr>
      <w:r>
        <w:fldChar w:fldCharType="begin">
          <w:ffData>
            <w:name w:val=""/>
            <w:enabled/>
            <w:calcOnExit w:val="0"/>
            <w:checkBox>
              <w:size w:val="20"/>
              <w:default w:val="0"/>
            </w:checkBox>
          </w:ffData>
        </w:fldChar>
      </w:r>
      <w:r>
        <w:instrText xml:space="preserve"> FORMCHECKBOX </w:instrText>
      </w:r>
      <w:r w:rsidR="005A3A7C">
        <w:fldChar w:fldCharType="separate"/>
      </w:r>
      <w:r>
        <w:fldChar w:fldCharType="end"/>
      </w:r>
      <w:r>
        <w:t xml:space="preserve"> J’accepte le bénéfice de l’avance                                          </w:t>
      </w:r>
      <w:r>
        <w:fldChar w:fldCharType="begin">
          <w:ffData>
            <w:name w:val=""/>
            <w:enabled/>
            <w:calcOnExit w:val="0"/>
            <w:checkBox>
              <w:size w:val="20"/>
              <w:default w:val="0"/>
            </w:checkBox>
          </w:ffData>
        </w:fldChar>
      </w:r>
      <w:r>
        <w:instrText xml:space="preserve"> FORMCHECKBOX </w:instrText>
      </w:r>
      <w:r w:rsidR="005A3A7C">
        <w:fldChar w:fldCharType="separate"/>
      </w:r>
      <w:r>
        <w:fldChar w:fldCharType="end"/>
      </w:r>
      <w:r>
        <w:t xml:space="preserve"> </w:t>
      </w:r>
      <w:r w:rsidRPr="008510E9">
        <w:t>Je renonce au bénéfice de</w:t>
      </w:r>
      <w:r>
        <w:rPr>
          <w:rFonts w:ascii="Arial" w:hAnsi="Arial" w:cs="Arial"/>
          <w:iCs/>
        </w:rPr>
        <w:t xml:space="preserve"> l’</w:t>
      </w:r>
      <w:r w:rsidRPr="008510E9">
        <w:t xml:space="preserve">avance </w:t>
      </w:r>
    </w:p>
    <w:p w14:paraId="2D5DBAC4" w14:textId="77777777" w:rsidR="00795B3D" w:rsidRDefault="00795B3D" w:rsidP="008510E9">
      <w:pPr>
        <w:ind w:left="567" w:firstLine="1134"/>
        <w:rPr>
          <w:rFonts w:ascii="Arial" w:hAnsi="Arial" w:cs="Arial"/>
          <w:iCs/>
        </w:rPr>
      </w:pPr>
    </w:p>
    <w:p w14:paraId="748597C8" w14:textId="77777777" w:rsidR="006D028A" w:rsidRDefault="006D028A" w:rsidP="006D028A">
      <w:pPr>
        <w:pStyle w:val="Titre1"/>
      </w:pPr>
      <w:r>
        <w:t xml:space="preserve">     </w:t>
      </w:r>
      <w:bookmarkStart w:id="22" w:name="_Toc213233039"/>
      <w:r>
        <w:t>PENALITES DE RETARD</w:t>
      </w:r>
      <w:bookmarkEnd w:id="22"/>
    </w:p>
    <w:p w14:paraId="441CC7A5" w14:textId="7C2AAA6C" w:rsidR="006D028A" w:rsidRDefault="003B22B3" w:rsidP="006D028A">
      <w:r w:rsidRPr="00044042">
        <w:t>Les pénalités de retards seront appliquées sans mise en demeure</w:t>
      </w:r>
      <w:r>
        <w:t xml:space="preserve"> conformément à l’article </w:t>
      </w:r>
      <w:r w:rsidR="003A3540">
        <w:t>1</w:t>
      </w:r>
      <w:r w:rsidR="006D028A">
        <w:t>4.1 du CCAG</w:t>
      </w:r>
      <w:r w:rsidR="00C64DD9">
        <w:t xml:space="preserve">-FCS </w:t>
      </w:r>
    </w:p>
    <w:p w14:paraId="1F23E5AD" w14:textId="77777777" w:rsidR="00C64DD9" w:rsidRDefault="00C64DD9" w:rsidP="006D028A">
      <w:r>
        <w:t xml:space="preserve">En cas de retard réitéré </w:t>
      </w:r>
      <w:r w:rsidR="009F5ECE">
        <w:t>le marché pourra être résilié sans indemnité par le Représentant du Pouvoir Adjudicateur.</w:t>
      </w:r>
    </w:p>
    <w:p w14:paraId="3F2EE46E" w14:textId="77777777" w:rsidR="000222BE" w:rsidRPr="006D028A" w:rsidRDefault="000222BE" w:rsidP="006D028A"/>
    <w:p w14:paraId="04FE2DDA" w14:textId="77777777" w:rsidR="00303880" w:rsidRDefault="000222BE" w:rsidP="000222BE">
      <w:pPr>
        <w:pStyle w:val="Titre1"/>
      </w:pPr>
      <w:bookmarkStart w:id="23" w:name="_Toc213233040"/>
      <w:r>
        <w:lastRenderedPageBreak/>
        <w:t xml:space="preserve">CLAUSES ENVIRONNEMENTALE ET D’INSERTION       </w:t>
      </w:r>
      <w:r w:rsidRPr="000222BE">
        <w:t>SOCIALE</w:t>
      </w:r>
      <w:bookmarkEnd w:id="23"/>
      <w:r>
        <w:t xml:space="preserve">     </w:t>
      </w:r>
    </w:p>
    <w:p w14:paraId="2631A82A" w14:textId="77777777" w:rsidR="00FF4D3F" w:rsidRPr="00FF4D3F" w:rsidRDefault="00FF4D3F" w:rsidP="00FF4D3F"/>
    <w:p w14:paraId="2109149A" w14:textId="25E3F307" w:rsidR="003120C4" w:rsidRPr="00F30FF1" w:rsidRDefault="003120C4" w:rsidP="003120C4">
      <w:pPr>
        <w:spacing w:line="256" w:lineRule="auto"/>
        <w:rPr>
          <w:rFonts w:cstheme="minorHAnsi"/>
        </w:rPr>
      </w:pPr>
      <w:r w:rsidRPr="00F30FF1">
        <w:rPr>
          <w:rFonts w:cstheme="minorHAnsi"/>
        </w:rPr>
        <w:t xml:space="preserve">Une attention devra être apportée en ce qui concerne l’impact environnemental en lien avec la fabrication et la consommation du véhicule (le gasoil, l’huile, la graisse…), ceci afin de réaliser des économies d’énergies. </w:t>
      </w:r>
    </w:p>
    <w:p w14:paraId="34B357FD" w14:textId="77777777" w:rsidR="00D25A0C" w:rsidRDefault="00D25A0C" w:rsidP="00D25A0C">
      <w:pPr>
        <w:pStyle w:val="Titre1"/>
      </w:pPr>
      <w:bookmarkStart w:id="24" w:name="_Toc213233041"/>
      <w:r w:rsidRPr="00D25A0C">
        <w:t>PROTECTION DES DONNES A CARACTERE PERSONNEL</w:t>
      </w:r>
      <w:bookmarkEnd w:id="24"/>
      <w:r w:rsidRPr="00D25A0C">
        <w:t xml:space="preserve"> </w:t>
      </w:r>
    </w:p>
    <w:p w14:paraId="2A2C21A1" w14:textId="4BC71629" w:rsidR="003B22B3" w:rsidRPr="003B22B3" w:rsidRDefault="00D25A0C" w:rsidP="003B22B3">
      <w:r w:rsidRPr="00F73FDA">
        <w:rPr>
          <w:rFonts w:ascii="Raleway" w:hAnsi="Raleway"/>
          <w:i/>
          <w:color w:val="FF0000"/>
          <w:sz w:val="32"/>
          <w:szCs w:val="32"/>
        </w:rPr>
        <w:t xml:space="preserve"> </w:t>
      </w:r>
    </w:p>
    <w:p w14:paraId="7A12EEDB" w14:textId="77777777" w:rsidR="003B22B3" w:rsidRPr="003B22B3" w:rsidRDefault="003B22B3" w:rsidP="004A4052">
      <w:pPr>
        <w:keepNext/>
        <w:keepLines/>
        <w:numPr>
          <w:ilvl w:val="1"/>
          <w:numId w:val="10"/>
        </w:numPr>
        <w:spacing w:before="40" w:after="0"/>
        <w:outlineLvl w:val="1"/>
        <w:rPr>
          <w:rFonts w:ascii="Raleway" w:eastAsia="Times New Roman" w:hAnsi="Raleway" w:cstheme="majorBidi"/>
          <w:color w:val="00A3A6"/>
          <w:sz w:val="26"/>
          <w:szCs w:val="26"/>
          <w:lang w:val="x-none"/>
        </w:rPr>
      </w:pPr>
      <w:bookmarkStart w:id="25" w:name="_Toc211519196"/>
      <w:bookmarkStart w:id="26" w:name="_Toc213233042"/>
      <w:bookmarkStart w:id="27" w:name="_Toc31886504"/>
      <w:r w:rsidRPr="003B22B3">
        <w:rPr>
          <w:rFonts w:ascii="Raleway" w:eastAsia="Times New Roman" w:hAnsi="Raleway" w:cstheme="majorBidi"/>
          <w:color w:val="00A3A6"/>
          <w:sz w:val="26"/>
          <w:szCs w:val="26"/>
        </w:rPr>
        <w:t>Exigences réglementaires de confidentialité et sécurisation des données applicables au titulaire et ses sous-traitants</w:t>
      </w:r>
      <w:bookmarkEnd w:id="25"/>
      <w:bookmarkEnd w:id="26"/>
      <w:r w:rsidRPr="003B22B3">
        <w:rPr>
          <w:rFonts w:ascii="Raleway" w:eastAsia="Times New Roman" w:hAnsi="Raleway" w:cstheme="majorBidi"/>
          <w:color w:val="00A3A6"/>
          <w:sz w:val="26"/>
          <w:szCs w:val="26"/>
        </w:rPr>
        <w:t xml:space="preserve"> </w:t>
      </w:r>
    </w:p>
    <w:bookmarkEnd w:id="27"/>
    <w:p w14:paraId="436251CD" w14:textId="77777777" w:rsidR="003B22B3" w:rsidRPr="003B22B3" w:rsidRDefault="003B22B3" w:rsidP="003B22B3">
      <w:pPr>
        <w:spacing w:after="0"/>
      </w:pPr>
      <w:r w:rsidRPr="003B22B3">
        <w:t xml:space="preserve">L’offre du titulaire respecte les obligations posées par le CCAP. De plus, la gestion des données doit répondre aux exigences posées par le règlement européen sur les données personnelles, l'ANSSI et la DINUM. </w:t>
      </w:r>
    </w:p>
    <w:p w14:paraId="2DE90442" w14:textId="77777777" w:rsidR="003B22B3" w:rsidRPr="003B22B3" w:rsidRDefault="003B22B3" w:rsidP="003B22B3">
      <w:pPr>
        <w:spacing w:before="0" w:after="0"/>
      </w:pPr>
    </w:p>
    <w:p w14:paraId="5F552932" w14:textId="77777777" w:rsidR="003B22B3" w:rsidRPr="003B22B3" w:rsidRDefault="003B22B3" w:rsidP="003B22B3">
      <w:pPr>
        <w:spacing w:before="0"/>
      </w:pPr>
      <w:r w:rsidRPr="003B22B3">
        <w:t>La prestation doit être conforme aux référentiels ainsi qu'au règlement et doit évoluer conformément à leurs éventuelles révisions :</w:t>
      </w:r>
    </w:p>
    <w:p w14:paraId="611A5F78" w14:textId="77777777" w:rsidR="003B22B3" w:rsidRPr="003B22B3" w:rsidRDefault="003B22B3" w:rsidP="003B22B3">
      <w:pPr>
        <w:spacing w:before="0"/>
        <w:rPr>
          <w:rFonts w:ascii="Calibri" w:eastAsia="Times New Roman" w:hAnsi="Calibri" w:cs="Times New Roman"/>
          <w:sz w:val="20"/>
          <w:szCs w:val="20"/>
          <w:lang w:eastAsia="fr-FR"/>
        </w:rPr>
      </w:pPr>
      <w:r w:rsidRPr="003B22B3">
        <w:rPr>
          <w:rFonts w:ascii="Calibri" w:eastAsia="Times New Roman" w:hAnsi="Calibri" w:cs="Times New Roman"/>
          <w:sz w:val="20"/>
          <w:szCs w:val="20"/>
          <w:lang w:eastAsia="fr-FR"/>
        </w:rPr>
        <w:t> </w:t>
      </w:r>
      <w:bookmarkStart w:id="28" w:name="_Toc31886505"/>
    </w:p>
    <w:p w14:paraId="4BCD658B" w14:textId="77777777" w:rsidR="003B22B3" w:rsidRPr="003B22B3" w:rsidRDefault="003B22B3" w:rsidP="006D590A">
      <w:pPr>
        <w:keepNext/>
        <w:keepLines/>
        <w:spacing w:before="40" w:after="0"/>
        <w:ind w:left="720"/>
        <w:outlineLvl w:val="2"/>
        <w:rPr>
          <w:rFonts w:ascii="Calibri" w:eastAsia="Times New Roman" w:hAnsi="Calibri" w:cs="Times New Roman"/>
          <w:sz w:val="24"/>
          <w:szCs w:val="20"/>
          <w:lang w:eastAsia="fr-FR"/>
        </w:rPr>
      </w:pPr>
      <w:bookmarkStart w:id="29" w:name="_Toc211519197"/>
      <w:bookmarkStart w:id="30" w:name="_Toc213233043"/>
      <w:r w:rsidRPr="003B22B3">
        <w:rPr>
          <w:rFonts w:eastAsia="Calibri" w:cstheme="majorBidi"/>
          <w:color w:val="00A3A6"/>
          <w:sz w:val="24"/>
          <w:szCs w:val="24"/>
        </w:rPr>
        <w:t>12.1.1</w:t>
      </w:r>
      <w:r w:rsidRPr="003B22B3">
        <w:rPr>
          <w:rFonts w:eastAsia="Calibri" w:cstheme="majorBidi"/>
          <w:color w:val="00A3A6"/>
          <w:sz w:val="24"/>
          <w:szCs w:val="24"/>
        </w:rPr>
        <w:tab/>
        <w:t>Conformité au RGI</w:t>
      </w:r>
      <w:bookmarkEnd w:id="28"/>
      <w:bookmarkEnd w:id="29"/>
      <w:bookmarkEnd w:id="30"/>
    </w:p>
    <w:p w14:paraId="21BD755E" w14:textId="77777777" w:rsidR="003B22B3" w:rsidRPr="003B22B3" w:rsidRDefault="003B22B3" w:rsidP="003B22B3">
      <w:pPr>
        <w:spacing w:before="0" w:after="0"/>
        <w:rPr>
          <w:rFonts w:ascii="Calibri" w:eastAsia="Times New Roman" w:hAnsi="Calibri" w:cs="Calibri"/>
          <w:color w:val="33CCCC"/>
          <w:sz w:val="20"/>
          <w:lang w:eastAsia="fr-FR"/>
        </w:rPr>
      </w:pPr>
      <w:r w:rsidRPr="003B22B3">
        <w:rPr>
          <w:rFonts w:ascii="Calibri" w:eastAsia="Times New Roman" w:hAnsi="Calibri" w:cs="Calibri"/>
          <w:color w:val="33CCCC"/>
          <w:sz w:val="20"/>
          <w:lang w:eastAsia="fr-FR"/>
        </w:rPr>
        <w:t xml:space="preserve"> </w:t>
      </w:r>
    </w:p>
    <w:p w14:paraId="7C4C51E4" w14:textId="77777777" w:rsidR="003B22B3" w:rsidRPr="003B22B3" w:rsidRDefault="003B22B3" w:rsidP="003B22B3">
      <w:pPr>
        <w:spacing w:before="0" w:after="0"/>
      </w:pPr>
      <w:r w:rsidRPr="003B22B3">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14:paraId="16EE8141" w14:textId="77777777" w:rsidR="003B22B3" w:rsidRPr="003B22B3" w:rsidRDefault="003B22B3" w:rsidP="003B22B3">
      <w:pPr>
        <w:spacing w:before="0" w:after="0"/>
      </w:pPr>
    </w:p>
    <w:p w14:paraId="56E163F8" w14:textId="77777777" w:rsidR="003B22B3" w:rsidRPr="003B22B3" w:rsidRDefault="003B22B3" w:rsidP="003B22B3">
      <w:pPr>
        <w:spacing w:before="0" w:after="0"/>
      </w:pPr>
      <w:r w:rsidRPr="003B22B3">
        <w:t>La dernière version du RGI figure dans l'arrêté en date du 20 avril 2016. (JORF n°0095 du 22 avril 2016 texte n° 1)</w:t>
      </w:r>
    </w:p>
    <w:p w14:paraId="1FC4F444" w14:textId="77777777" w:rsidR="003B22B3" w:rsidRPr="003B22B3" w:rsidRDefault="003B22B3" w:rsidP="003B22B3">
      <w:pPr>
        <w:spacing w:before="0" w:after="0"/>
      </w:pPr>
    </w:p>
    <w:p w14:paraId="61DBA001" w14:textId="77777777" w:rsidR="003B22B3" w:rsidRPr="003B22B3" w:rsidRDefault="003B22B3" w:rsidP="003B22B3">
      <w:pPr>
        <w:spacing w:before="0" w:after="0"/>
      </w:pPr>
      <w:r w:rsidRPr="003B22B3">
        <w:t>Informations concernant le RGI :</w:t>
      </w:r>
    </w:p>
    <w:p w14:paraId="41963542" w14:textId="77777777" w:rsidR="003B22B3" w:rsidRPr="003B22B3" w:rsidRDefault="005A3A7C" w:rsidP="003B22B3">
      <w:pPr>
        <w:spacing w:before="0" w:after="0"/>
        <w:jc w:val="left"/>
        <w:rPr>
          <w:rFonts w:ascii="Calibri" w:eastAsia="Times New Roman" w:hAnsi="Calibri" w:cs="Calibri"/>
          <w:sz w:val="20"/>
          <w:lang w:eastAsia="fr-FR"/>
        </w:rPr>
      </w:pPr>
      <w:hyperlink r:id="rId11" w:history="1">
        <w:r w:rsidR="003B22B3" w:rsidRPr="003B22B3">
          <w:rPr>
            <w:rFonts w:ascii="Calibri" w:eastAsia="Times New Roman" w:hAnsi="Calibri" w:cs="Calibri"/>
            <w:color w:val="0563C1"/>
            <w:sz w:val="20"/>
            <w:u w:val="single"/>
            <w:lang w:eastAsia="fr-FR"/>
          </w:rPr>
          <w:t>http://references.modernisation.gouv.fr/interoperabilite</w:t>
        </w:r>
      </w:hyperlink>
    </w:p>
    <w:p w14:paraId="3A85F839" w14:textId="77777777" w:rsidR="003B22B3" w:rsidRPr="003B22B3" w:rsidRDefault="003B22B3" w:rsidP="003B22B3">
      <w:pPr>
        <w:spacing w:before="0"/>
        <w:rPr>
          <w:rFonts w:ascii="Calibri" w:eastAsia="Times New Roman" w:hAnsi="Calibri" w:cs="Times New Roman"/>
          <w:sz w:val="20"/>
          <w:szCs w:val="20"/>
          <w:lang w:eastAsia="fr-FR"/>
        </w:rPr>
      </w:pPr>
      <w:r w:rsidRPr="003B22B3">
        <w:rPr>
          <w:rFonts w:ascii="Calibri" w:eastAsia="Times New Roman" w:hAnsi="Calibri" w:cs="Times New Roman"/>
          <w:sz w:val="20"/>
          <w:szCs w:val="20"/>
          <w:lang w:eastAsia="fr-FR"/>
        </w:rPr>
        <w:t> </w:t>
      </w:r>
    </w:p>
    <w:p w14:paraId="409074FB" w14:textId="77777777" w:rsidR="003B22B3" w:rsidRPr="003B22B3" w:rsidRDefault="003B22B3" w:rsidP="006D590A">
      <w:pPr>
        <w:keepNext/>
        <w:keepLines/>
        <w:spacing w:before="40" w:after="0"/>
        <w:ind w:left="720"/>
        <w:outlineLvl w:val="2"/>
        <w:rPr>
          <w:rFonts w:eastAsia="Calibri" w:cstheme="majorBidi"/>
          <w:color w:val="00A3A6"/>
          <w:sz w:val="24"/>
          <w:szCs w:val="24"/>
        </w:rPr>
      </w:pPr>
      <w:bookmarkStart w:id="31" w:name="_Hlk211510403"/>
      <w:bookmarkStart w:id="32" w:name="_Toc211519198"/>
      <w:bookmarkStart w:id="33" w:name="_Toc213233044"/>
      <w:bookmarkStart w:id="34" w:name="_Toc31886506"/>
      <w:r w:rsidRPr="003B22B3">
        <w:rPr>
          <w:rFonts w:eastAsia="Calibri" w:cstheme="majorBidi"/>
          <w:color w:val="00A3A6"/>
          <w:sz w:val="24"/>
          <w:szCs w:val="24"/>
        </w:rPr>
        <w:t>12.1.2</w:t>
      </w:r>
      <w:bookmarkEnd w:id="31"/>
      <w:r w:rsidRPr="003B22B3">
        <w:rPr>
          <w:rFonts w:eastAsia="Calibri" w:cstheme="majorBidi"/>
          <w:color w:val="00A3A6"/>
          <w:sz w:val="24"/>
          <w:szCs w:val="24"/>
        </w:rPr>
        <w:tab/>
        <w:t>Conformité au RGAA</w:t>
      </w:r>
      <w:bookmarkEnd w:id="32"/>
      <w:bookmarkEnd w:id="33"/>
      <w:r w:rsidRPr="003B22B3">
        <w:rPr>
          <w:rFonts w:eastAsia="Calibri" w:cstheme="majorBidi"/>
          <w:color w:val="00A3A6"/>
          <w:sz w:val="24"/>
          <w:szCs w:val="24"/>
        </w:rPr>
        <w:t xml:space="preserve"> </w:t>
      </w:r>
      <w:bookmarkEnd w:id="34"/>
    </w:p>
    <w:p w14:paraId="00E48599" w14:textId="77777777" w:rsidR="003B22B3" w:rsidRPr="003B22B3" w:rsidRDefault="003B22B3" w:rsidP="003B22B3">
      <w:pPr>
        <w:spacing w:before="0" w:after="0"/>
        <w:rPr>
          <w:rFonts w:ascii="Calibri" w:eastAsia="Times New Roman" w:hAnsi="Calibri" w:cs="Calibri"/>
          <w:sz w:val="20"/>
          <w:lang w:eastAsia="fr-FR"/>
        </w:rPr>
      </w:pPr>
    </w:p>
    <w:p w14:paraId="59E5EBD6" w14:textId="77777777" w:rsidR="003B22B3" w:rsidRPr="003B22B3" w:rsidRDefault="003B22B3" w:rsidP="003B22B3">
      <w:pPr>
        <w:spacing w:before="0" w:after="0"/>
      </w:pPr>
      <w:r w:rsidRPr="003B22B3">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14:paraId="649565DB" w14:textId="77777777" w:rsidR="003B22B3" w:rsidRPr="003B22B3" w:rsidRDefault="003B22B3" w:rsidP="003B22B3">
      <w:pPr>
        <w:spacing w:before="0" w:after="0"/>
      </w:pPr>
      <w:r w:rsidRPr="003B22B3">
        <w:t xml:space="preserve">Le RGAA, à forte dimension technique, propose une traduction opérationnelle des critères d’accessibilité issus des règles internationales ainsi qu’une méthodologie pour vérifier la conformité à ces critères. </w:t>
      </w:r>
    </w:p>
    <w:p w14:paraId="52716430" w14:textId="77777777" w:rsidR="003B22B3" w:rsidRPr="003B22B3" w:rsidRDefault="003B22B3" w:rsidP="003B22B3">
      <w:pPr>
        <w:spacing w:before="0" w:after="0"/>
      </w:pPr>
      <w:r w:rsidRPr="003B22B3">
        <w:t xml:space="preserve">La version 3.0 du RGAA a été approuvée par l’arrêté du 29 avril 2015. </w:t>
      </w:r>
    </w:p>
    <w:p w14:paraId="631D7946" w14:textId="77777777" w:rsidR="003B22B3" w:rsidRPr="003B22B3" w:rsidRDefault="003B22B3" w:rsidP="003B22B3">
      <w:pPr>
        <w:spacing w:before="0" w:after="0"/>
      </w:pPr>
    </w:p>
    <w:p w14:paraId="7CC26B96" w14:textId="77777777" w:rsidR="003B22B3" w:rsidRPr="003B22B3" w:rsidRDefault="003B22B3" w:rsidP="003B22B3">
      <w:pPr>
        <w:spacing w:before="0" w:after="0"/>
      </w:pPr>
      <w:r w:rsidRPr="003B22B3">
        <w:t xml:space="preserve">Informations concernant le RGAA : </w:t>
      </w:r>
    </w:p>
    <w:p w14:paraId="49A64EAE" w14:textId="77777777" w:rsidR="003B22B3" w:rsidRPr="003B22B3" w:rsidRDefault="005A3A7C" w:rsidP="003B22B3">
      <w:pPr>
        <w:spacing w:before="0" w:after="0"/>
        <w:jc w:val="left"/>
        <w:rPr>
          <w:rFonts w:ascii="Calibri" w:eastAsia="Times New Roman" w:hAnsi="Calibri" w:cs="Calibri"/>
          <w:color w:val="0563C1"/>
          <w:sz w:val="20"/>
          <w:u w:val="single"/>
          <w:lang w:eastAsia="fr-FR"/>
        </w:rPr>
      </w:pPr>
      <w:hyperlink r:id="rId12" w:history="1">
        <w:r w:rsidR="003B22B3" w:rsidRPr="003B22B3">
          <w:rPr>
            <w:rFonts w:ascii="Calibri" w:eastAsia="Times New Roman" w:hAnsi="Calibri" w:cs="Calibri"/>
            <w:color w:val="0563C1"/>
            <w:sz w:val="20"/>
            <w:u w:val="single"/>
            <w:lang w:eastAsia="fr-FR"/>
          </w:rPr>
          <w:t>http://references.modernisation.gouv.fr/referentiel/</w:t>
        </w:r>
      </w:hyperlink>
    </w:p>
    <w:p w14:paraId="0C25465A" w14:textId="77777777" w:rsidR="003B22B3" w:rsidRPr="003B22B3" w:rsidRDefault="003B22B3" w:rsidP="003B22B3">
      <w:pPr>
        <w:spacing w:before="0"/>
        <w:rPr>
          <w:rFonts w:ascii="Calibri" w:eastAsia="Times New Roman" w:hAnsi="Calibri" w:cs="Times New Roman"/>
          <w:sz w:val="20"/>
          <w:szCs w:val="20"/>
          <w:lang w:eastAsia="fr-FR"/>
        </w:rPr>
      </w:pPr>
      <w:r w:rsidRPr="003B22B3">
        <w:rPr>
          <w:rFonts w:ascii="Calibri" w:eastAsia="Times New Roman" w:hAnsi="Calibri" w:cs="Times New Roman"/>
          <w:sz w:val="20"/>
          <w:szCs w:val="20"/>
          <w:lang w:eastAsia="fr-FR"/>
        </w:rPr>
        <w:t> </w:t>
      </w:r>
    </w:p>
    <w:p w14:paraId="0D0895B5" w14:textId="77777777" w:rsidR="003B22B3" w:rsidRPr="003B22B3" w:rsidRDefault="003B22B3" w:rsidP="004A4052">
      <w:pPr>
        <w:keepNext/>
        <w:keepLines/>
        <w:numPr>
          <w:ilvl w:val="2"/>
          <w:numId w:val="11"/>
        </w:numPr>
        <w:spacing w:before="40" w:after="0"/>
        <w:outlineLvl w:val="2"/>
        <w:rPr>
          <w:rFonts w:eastAsia="Calibri" w:cstheme="majorBidi"/>
          <w:color w:val="00A3A6"/>
          <w:sz w:val="24"/>
          <w:szCs w:val="24"/>
        </w:rPr>
      </w:pPr>
      <w:bookmarkStart w:id="35" w:name="_Toc31886507"/>
      <w:bookmarkStart w:id="36" w:name="_Toc211519199"/>
      <w:bookmarkStart w:id="37" w:name="_Toc213233045"/>
      <w:r w:rsidRPr="003B22B3">
        <w:rPr>
          <w:rFonts w:eastAsia="Calibri" w:cstheme="majorBidi"/>
          <w:color w:val="00A3A6"/>
          <w:sz w:val="24"/>
          <w:szCs w:val="24"/>
        </w:rPr>
        <w:t>Conformité au RGS</w:t>
      </w:r>
      <w:bookmarkEnd w:id="35"/>
      <w:bookmarkEnd w:id="36"/>
      <w:bookmarkEnd w:id="37"/>
    </w:p>
    <w:p w14:paraId="1D63FE46" w14:textId="77777777" w:rsidR="003B22B3" w:rsidRPr="003B22B3" w:rsidRDefault="003B22B3" w:rsidP="003B22B3">
      <w:pPr>
        <w:spacing w:before="0" w:after="0"/>
        <w:rPr>
          <w:rFonts w:ascii="Calibri" w:eastAsia="Times New Roman" w:hAnsi="Calibri" w:cs="Calibri"/>
          <w:sz w:val="20"/>
          <w:lang w:eastAsia="fr-FR"/>
        </w:rPr>
      </w:pPr>
    </w:p>
    <w:p w14:paraId="201E7BC7" w14:textId="77777777" w:rsidR="003B22B3" w:rsidRPr="003B22B3" w:rsidRDefault="003B22B3" w:rsidP="003B22B3">
      <w:pPr>
        <w:spacing w:before="0" w:after="0"/>
      </w:pPr>
      <w:r w:rsidRPr="003B22B3">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14:paraId="4C7F4B8C" w14:textId="77777777" w:rsidR="003B22B3" w:rsidRPr="003B22B3" w:rsidRDefault="003B22B3" w:rsidP="003B22B3">
      <w:pPr>
        <w:spacing w:before="0" w:after="0"/>
      </w:pPr>
      <w:r w:rsidRPr="003B22B3">
        <w:t xml:space="preserve">La solution doit respecter les recommandations du RGS et particulièrement parmi celles-ci : </w:t>
      </w:r>
    </w:p>
    <w:p w14:paraId="4A8213EC" w14:textId="77777777" w:rsidR="003B22B3" w:rsidRPr="003B22B3" w:rsidRDefault="003B22B3" w:rsidP="003B22B3">
      <w:pPr>
        <w:spacing w:before="0" w:after="0"/>
      </w:pPr>
      <w:r w:rsidRPr="003B22B3">
        <w:lastRenderedPageBreak/>
        <w:t>Une obligation de chiffrement des flux de données entre l’INRAE et le prestataire ainsi que ses sous-traitants éventuels,</w:t>
      </w:r>
    </w:p>
    <w:p w14:paraId="7B432B4F" w14:textId="77777777" w:rsidR="003B22B3" w:rsidRPr="003B22B3" w:rsidRDefault="003B22B3" w:rsidP="003B22B3">
      <w:pPr>
        <w:spacing w:before="0" w:after="0"/>
      </w:pPr>
      <w:r w:rsidRPr="003B22B3">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14:paraId="5AE16916" w14:textId="77777777" w:rsidR="003B22B3" w:rsidRPr="003B22B3" w:rsidRDefault="003B22B3" w:rsidP="003B22B3">
      <w:pPr>
        <w:spacing w:before="0" w:after="0"/>
      </w:pPr>
    </w:p>
    <w:p w14:paraId="148966B5" w14:textId="77777777" w:rsidR="003B22B3" w:rsidRPr="003B22B3" w:rsidRDefault="003B22B3" w:rsidP="003B22B3">
      <w:pPr>
        <w:spacing w:before="0" w:after="0"/>
      </w:pPr>
      <w:r w:rsidRPr="003B22B3">
        <w:t>Informations concernant le RGS :</w:t>
      </w:r>
    </w:p>
    <w:p w14:paraId="7635EEF0" w14:textId="77777777" w:rsidR="003B22B3" w:rsidRPr="003B22B3" w:rsidRDefault="005A3A7C" w:rsidP="003B22B3">
      <w:pPr>
        <w:spacing w:before="0" w:after="0"/>
        <w:rPr>
          <w:rFonts w:ascii="Calibri" w:eastAsia="Times New Roman" w:hAnsi="Calibri" w:cs="Calibri"/>
          <w:color w:val="0563C1"/>
          <w:sz w:val="20"/>
          <w:u w:val="single"/>
          <w:lang w:eastAsia="fr-FR"/>
        </w:rPr>
      </w:pPr>
      <w:hyperlink r:id="rId13" w:history="1">
        <w:r w:rsidR="003B22B3" w:rsidRPr="003B22B3">
          <w:rPr>
            <w:rFonts w:ascii="Calibri" w:eastAsia="Times New Roman" w:hAnsi="Calibri" w:cs="Calibri"/>
            <w:color w:val="0563C1"/>
            <w:sz w:val="20"/>
            <w:u w:val="single"/>
            <w:lang w:eastAsia="fr-FR"/>
          </w:rPr>
          <w:t>http://www.ssi.gouv.fr/administration/reglementation/confiance-numerique/le-referentiel-general-de-securite-rgs/</w:t>
        </w:r>
      </w:hyperlink>
    </w:p>
    <w:p w14:paraId="0E1C6E71" w14:textId="77777777" w:rsidR="003B22B3" w:rsidRPr="003B22B3" w:rsidRDefault="003B22B3" w:rsidP="003B22B3">
      <w:pPr>
        <w:spacing w:before="0" w:after="0"/>
        <w:rPr>
          <w:rFonts w:ascii="Calibri" w:eastAsia="Times New Roman" w:hAnsi="Calibri" w:cs="Calibri"/>
          <w:sz w:val="20"/>
          <w:lang w:eastAsia="fr-FR"/>
        </w:rPr>
      </w:pPr>
    </w:p>
    <w:p w14:paraId="73C5A543" w14:textId="77777777" w:rsidR="003B22B3" w:rsidRPr="003B22B3" w:rsidRDefault="003B22B3" w:rsidP="003B22B3">
      <w:pPr>
        <w:spacing w:before="0" w:after="0"/>
        <w:rPr>
          <w:rFonts w:ascii="Calibri" w:eastAsia="Times New Roman" w:hAnsi="Calibri" w:cs="Calibri"/>
          <w:sz w:val="20"/>
          <w:lang w:eastAsia="fr-FR"/>
        </w:rPr>
      </w:pPr>
    </w:p>
    <w:p w14:paraId="0061EEBC" w14:textId="77777777" w:rsidR="003B22B3" w:rsidRPr="003B22B3" w:rsidRDefault="003B22B3" w:rsidP="006D590A">
      <w:pPr>
        <w:keepNext/>
        <w:keepLines/>
        <w:spacing w:before="40" w:after="0"/>
        <w:ind w:left="720"/>
        <w:outlineLvl w:val="2"/>
        <w:rPr>
          <w:rFonts w:eastAsia="Calibri" w:cstheme="majorBidi"/>
          <w:color w:val="00A3A6"/>
          <w:sz w:val="24"/>
          <w:szCs w:val="24"/>
        </w:rPr>
      </w:pPr>
      <w:bookmarkStart w:id="38" w:name="_Toc31886508"/>
      <w:bookmarkStart w:id="39" w:name="_Toc211519200"/>
      <w:bookmarkStart w:id="40" w:name="_Toc213233046"/>
      <w:r w:rsidRPr="003B22B3">
        <w:rPr>
          <w:rFonts w:eastAsia="Calibri" w:cstheme="majorBidi"/>
          <w:color w:val="00A3A6"/>
          <w:sz w:val="24"/>
          <w:szCs w:val="24"/>
        </w:rPr>
        <w:t>12.1.4</w:t>
      </w:r>
      <w:r w:rsidRPr="003B22B3">
        <w:rPr>
          <w:rFonts w:eastAsia="Calibri" w:cstheme="majorBidi"/>
          <w:color w:val="00A3A6"/>
          <w:sz w:val="24"/>
          <w:szCs w:val="24"/>
        </w:rPr>
        <w:tab/>
        <w:t>Conformité à la PSSIE</w:t>
      </w:r>
      <w:bookmarkEnd w:id="38"/>
      <w:bookmarkEnd w:id="39"/>
      <w:bookmarkEnd w:id="40"/>
    </w:p>
    <w:p w14:paraId="48104B48" w14:textId="77777777" w:rsidR="003B22B3" w:rsidRPr="003B22B3" w:rsidRDefault="003B22B3" w:rsidP="003B22B3">
      <w:pPr>
        <w:spacing w:before="0" w:after="0"/>
        <w:ind w:left="792"/>
        <w:jc w:val="left"/>
        <w:rPr>
          <w:rFonts w:ascii="Arial" w:eastAsia="Times New Roman" w:hAnsi="Arial" w:cs="Times New Roman"/>
          <w:sz w:val="24"/>
          <w:szCs w:val="20"/>
          <w:lang w:eastAsia="fr-FR"/>
        </w:rPr>
      </w:pPr>
    </w:p>
    <w:p w14:paraId="3424F0B6" w14:textId="77777777" w:rsidR="003B22B3" w:rsidRPr="003B22B3" w:rsidRDefault="003B22B3" w:rsidP="003B22B3">
      <w:pPr>
        <w:spacing w:before="0" w:after="0"/>
      </w:pPr>
      <w:r w:rsidRPr="003B22B3">
        <w:t>La Politique de Sécurité des Systèmes d’information de l’Etat est entrée en vigueur le 19/08/2014, qui fixe les règles de protection applicables aux systèmes d’information de l’Etat.</w:t>
      </w:r>
    </w:p>
    <w:p w14:paraId="08333908" w14:textId="77777777" w:rsidR="003B22B3" w:rsidRPr="003B22B3" w:rsidRDefault="003B22B3" w:rsidP="003B22B3">
      <w:pPr>
        <w:spacing w:before="0" w:after="0"/>
      </w:pPr>
    </w:p>
    <w:p w14:paraId="301FA340" w14:textId="77777777" w:rsidR="003B22B3" w:rsidRPr="003B22B3" w:rsidRDefault="003B22B3" w:rsidP="003B22B3">
      <w:pPr>
        <w:spacing w:before="0" w:after="0"/>
      </w:pPr>
      <w:r w:rsidRPr="003B22B3">
        <w:t>Informations concernant la PSSIE :</w:t>
      </w:r>
    </w:p>
    <w:p w14:paraId="48C6A2B2" w14:textId="77777777" w:rsidR="003B22B3" w:rsidRPr="003B22B3" w:rsidRDefault="005A3A7C" w:rsidP="003B22B3">
      <w:pPr>
        <w:spacing w:before="0" w:after="0"/>
        <w:rPr>
          <w:rFonts w:ascii="Calibri" w:eastAsia="Times New Roman" w:hAnsi="Calibri" w:cs="Calibri"/>
          <w:sz w:val="20"/>
          <w:lang w:eastAsia="fr-FR"/>
        </w:rPr>
      </w:pPr>
      <w:hyperlink r:id="rId14" w:history="1">
        <w:r w:rsidR="003B22B3" w:rsidRPr="003B22B3">
          <w:rPr>
            <w:rFonts w:ascii="Calibri" w:eastAsia="Times New Roman" w:hAnsi="Calibri" w:cs="Calibri"/>
            <w:color w:val="0563C1"/>
            <w:sz w:val="20"/>
            <w:u w:val="single"/>
            <w:lang w:eastAsia="fr-FR"/>
          </w:rPr>
          <w:t>https://www.ssi.gouv.fr/entreprise/reglementation/protection-des-systemes-dinformations/la-politique-de-securite-des-systemes-dinformation-de-letat-pssie/</w:t>
        </w:r>
      </w:hyperlink>
    </w:p>
    <w:p w14:paraId="075C5558" w14:textId="77777777" w:rsidR="003B22B3" w:rsidRPr="003B22B3" w:rsidRDefault="003B22B3" w:rsidP="003B22B3">
      <w:pPr>
        <w:spacing w:before="0" w:after="0"/>
        <w:rPr>
          <w:rFonts w:ascii="Calibri" w:eastAsia="Times New Roman" w:hAnsi="Calibri" w:cs="Calibri"/>
          <w:sz w:val="20"/>
          <w:lang w:eastAsia="fr-FR"/>
        </w:rPr>
      </w:pPr>
    </w:p>
    <w:p w14:paraId="7C42B9CD" w14:textId="77777777" w:rsidR="003B22B3" w:rsidRPr="003B22B3" w:rsidRDefault="003B22B3" w:rsidP="003B22B3">
      <w:pPr>
        <w:spacing w:before="0" w:after="0"/>
        <w:rPr>
          <w:rFonts w:ascii="Calibri" w:eastAsia="Times New Roman" w:hAnsi="Calibri" w:cs="Calibri"/>
          <w:sz w:val="20"/>
          <w:lang w:eastAsia="fr-FR"/>
        </w:rPr>
      </w:pPr>
    </w:p>
    <w:p w14:paraId="26DEED74" w14:textId="77777777" w:rsidR="003B22B3" w:rsidRPr="003B22B3" w:rsidRDefault="003B22B3" w:rsidP="004A4052">
      <w:pPr>
        <w:keepNext/>
        <w:keepLines/>
        <w:numPr>
          <w:ilvl w:val="2"/>
          <w:numId w:val="13"/>
        </w:numPr>
        <w:spacing w:before="40" w:after="0"/>
        <w:outlineLvl w:val="2"/>
        <w:rPr>
          <w:rFonts w:eastAsia="Calibri" w:cstheme="majorBidi"/>
          <w:color w:val="00A3A6"/>
          <w:sz w:val="24"/>
          <w:szCs w:val="24"/>
        </w:rPr>
      </w:pPr>
      <w:bookmarkStart w:id="41" w:name="_Toc211519201"/>
      <w:bookmarkStart w:id="42" w:name="_Toc213233047"/>
      <w:bookmarkStart w:id="43" w:name="_Toc31886509"/>
      <w:r w:rsidRPr="003B22B3">
        <w:rPr>
          <w:rFonts w:eastAsia="Calibri" w:cstheme="majorBidi"/>
          <w:color w:val="00A3A6"/>
          <w:sz w:val="24"/>
          <w:szCs w:val="24"/>
        </w:rPr>
        <w:t>Conformité au règlement européen 2016/679 - RGPD</w:t>
      </w:r>
      <w:bookmarkEnd w:id="41"/>
      <w:bookmarkEnd w:id="42"/>
      <w:r w:rsidRPr="003B22B3">
        <w:rPr>
          <w:rFonts w:eastAsia="Calibri" w:cstheme="majorBidi"/>
          <w:color w:val="00A3A6"/>
          <w:sz w:val="24"/>
          <w:szCs w:val="24"/>
        </w:rPr>
        <w:t xml:space="preserve"> </w:t>
      </w:r>
      <w:bookmarkEnd w:id="43"/>
    </w:p>
    <w:p w14:paraId="514837E8" w14:textId="77777777" w:rsidR="003B22B3" w:rsidRPr="003B22B3" w:rsidRDefault="003B22B3" w:rsidP="003B22B3">
      <w:pPr>
        <w:spacing w:before="0" w:after="0"/>
        <w:rPr>
          <w:rFonts w:ascii="Calibri" w:eastAsia="Times New Roman" w:hAnsi="Calibri" w:cs="Calibri"/>
          <w:sz w:val="20"/>
          <w:lang w:eastAsia="fr-FR"/>
        </w:rPr>
      </w:pPr>
    </w:p>
    <w:p w14:paraId="5A95A508" w14:textId="77777777" w:rsidR="003B22B3" w:rsidRPr="003B22B3" w:rsidRDefault="003B22B3" w:rsidP="003B22B3">
      <w:pPr>
        <w:spacing w:before="0" w:after="0"/>
      </w:pPr>
      <w:r w:rsidRPr="003B22B3">
        <w:t>Il est relatif à la protection des personnes physiques à l'égard du traitement des données à caractère personnel et à la libre circulation de ces données</w:t>
      </w:r>
      <w:r w:rsidRPr="003B22B3">
        <w:rPr>
          <w:rFonts w:ascii="Calibri" w:eastAsia="Times New Roman" w:hAnsi="Calibri" w:cs="Times New Roman"/>
          <w:sz w:val="20"/>
          <w:szCs w:val="20"/>
          <w:lang w:eastAsia="fr-FR"/>
        </w:rPr>
        <w:t xml:space="preserve"> (</w:t>
      </w:r>
      <w:hyperlink r:id="rId15">
        <w:r w:rsidRPr="003B22B3">
          <w:rPr>
            <w:rFonts w:ascii="Calibri" w:eastAsia="Times New Roman" w:hAnsi="Calibri" w:cs="Times New Roman"/>
            <w:color w:val="0563C1"/>
            <w:sz w:val="20"/>
            <w:szCs w:val="20"/>
            <w:u w:val="single"/>
            <w:lang w:eastAsia="fr-FR"/>
          </w:rPr>
          <w:t>https://www.cnil.fr/fr/reglement-europeen-protection-donnees.),</w:t>
        </w:r>
      </w:hyperlink>
      <w:r w:rsidRPr="003B22B3">
        <w:rPr>
          <w:rFonts w:ascii="Calibri" w:eastAsia="Times New Roman" w:hAnsi="Calibri" w:cs="Times New Roman"/>
          <w:sz w:val="20"/>
          <w:szCs w:val="20"/>
          <w:lang w:eastAsia="fr-FR"/>
        </w:rPr>
        <w:t xml:space="preserve"> et plus </w:t>
      </w:r>
      <w:r w:rsidRPr="003B22B3">
        <w:t>largement :</w:t>
      </w:r>
    </w:p>
    <w:p w14:paraId="39E9175F" w14:textId="77777777" w:rsidR="003B22B3" w:rsidRPr="003B22B3" w:rsidRDefault="003B22B3" w:rsidP="004A4052">
      <w:pPr>
        <w:numPr>
          <w:ilvl w:val="0"/>
          <w:numId w:val="6"/>
        </w:numPr>
        <w:spacing w:before="0" w:after="0"/>
        <w:contextualSpacing/>
        <w:jc w:val="left"/>
      </w:pPr>
      <w:r w:rsidRPr="003B22B3">
        <w:t xml:space="preserve">Le titulaire garantit la conformité de la solution proposée aux exigences de </w:t>
      </w:r>
      <w:proofErr w:type="spellStart"/>
      <w:r w:rsidRPr="003B22B3">
        <w:t>privacy</w:t>
      </w:r>
      <w:proofErr w:type="spellEnd"/>
      <w:r w:rsidRPr="003B22B3">
        <w:t xml:space="preserve"> by design prévues</w:t>
      </w:r>
      <w:r w:rsidRPr="003B22B3">
        <w:rPr>
          <w:rFonts w:ascii="Calibri" w:eastAsia="Times New Roman" w:hAnsi="Calibri" w:cs="Times New Roman"/>
          <w:sz w:val="20"/>
          <w:szCs w:val="20"/>
          <w:lang w:eastAsia="fr-FR"/>
        </w:rPr>
        <w:t xml:space="preserve"> </w:t>
      </w:r>
      <w:r w:rsidRPr="003B22B3">
        <w:t>par le règlement européen,</w:t>
      </w:r>
    </w:p>
    <w:p w14:paraId="3E326DD4" w14:textId="77777777" w:rsidR="003B22B3" w:rsidRPr="003B22B3" w:rsidRDefault="003B22B3" w:rsidP="003B22B3">
      <w:pPr>
        <w:spacing w:before="0" w:after="0"/>
        <w:ind w:left="720"/>
        <w:contextualSpacing/>
      </w:pPr>
    </w:p>
    <w:p w14:paraId="2FAC4172" w14:textId="77777777" w:rsidR="003B22B3" w:rsidRPr="003B22B3" w:rsidRDefault="003B22B3" w:rsidP="004A4052">
      <w:pPr>
        <w:numPr>
          <w:ilvl w:val="0"/>
          <w:numId w:val="6"/>
        </w:numPr>
        <w:spacing w:before="0" w:after="0"/>
        <w:contextualSpacing/>
        <w:jc w:val="left"/>
      </w:pPr>
      <w:r w:rsidRPr="003B22B3">
        <w:t>L'offre technique du titulaire présente sa politique de protection des données, sa politique de sécurité des données et le cas échéant, l’analyse de risque et l’étude d’impact sur la vie privée de la solution proposée. Si l'étude ne peut être réalisée au stade de l'offre, le titulaire s'engage à la fournir lors de l'exécution du marché et avant mise en production de la solution.</w:t>
      </w:r>
    </w:p>
    <w:p w14:paraId="7E578DAC" w14:textId="77777777" w:rsidR="003B22B3" w:rsidRPr="003B22B3" w:rsidRDefault="003B22B3" w:rsidP="003B22B3">
      <w:pPr>
        <w:spacing w:before="0" w:after="0"/>
        <w:ind w:left="720"/>
        <w:contextualSpacing/>
        <w:jc w:val="left"/>
        <w:rPr>
          <w:rFonts w:ascii="Calibri" w:eastAsia="Times New Roman" w:hAnsi="Calibri" w:cs="Calibri"/>
          <w:sz w:val="20"/>
          <w:lang w:eastAsia="fr-FR"/>
        </w:rPr>
      </w:pPr>
    </w:p>
    <w:p w14:paraId="7FE308D3" w14:textId="77777777" w:rsidR="003B22B3" w:rsidRPr="003B22B3" w:rsidRDefault="003B22B3" w:rsidP="003B22B3">
      <w:pPr>
        <w:spacing w:before="0" w:after="0"/>
        <w:rPr>
          <w:rFonts w:ascii="Calibri" w:eastAsia="Times New Roman" w:hAnsi="Calibri" w:cs="Times New Roman"/>
          <w:sz w:val="20"/>
          <w:szCs w:val="20"/>
          <w:lang w:eastAsia="fr-FR"/>
        </w:rPr>
      </w:pPr>
      <w:r w:rsidRPr="003B22B3">
        <w:t>L’étude d’impact est nécessaire dans les cas visés par la CNIL sur son site :</w:t>
      </w:r>
      <w:r w:rsidRPr="003B22B3">
        <w:rPr>
          <w:rFonts w:ascii="Calibri" w:eastAsia="Times New Roman" w:hAnsi="Calibri" w:cs="Times New Roman"/>
          <w:sz w:val="20"/>
          <w:szCs w:val="20"/>
          <w:lang w:eastAsia="fr-FR"/>
        </w:rPr>
        <w:t xml:space="preserve"> </w:t>
      </w:r>
      <w:hyperlink r:id="rId16">
        <w:r w:rsidRPr="003B22B3">
          <w:rPr>
            <w:rFonts w:ascii="Segoe UI" w:eastAsia="Segoe UI" w:hAnsi="Segoe UI" w:cs="Segoe UI"/>
            <w:color w:val="0563C1"/>
            <w:sz w:val="20"/>
            <w:szCs w:val="20"/>
            <w:u w:val="single"/>
            <w:lang w:eastAsia="fr-FR"/>
          </w:rPr>
          <w:t>https://www.cnil.fr/fr/ce-quil-faut-savoir-sur-lanalyse-dimpact-relative-la-protection-des-donnees-aipd</w:t>
        </w:r>
      </w:hyperlink>
      <w:r w:rsidRPr="003B22B3">
        <w:rPr>
          <w:rFonts w:ascii="Segoe UI" w:eastAsia="Segoe UI" w:hAnsi="Segoe UI" w:cs="Segoe UI"/>
          <w:sz w:val="20"/>
          <w:szCs w:val="20"/>
          <w:lang w:eastAsia="fr-FR"/>
        </w:rPr>
        <w:t xml:space="preserve"> </w:t>
      </w:r>
    </w:p>
    <w:p w14:paraId="43D684E8" w14:textId="77777777" w:rsidR="003B22B3" w:rsidRPr="003B22B3" w:rsidRDefault="003B22B3" w:rsidP="003B22B3">
      <w:pPr>
        <w:spacing w:before="0" w:after="0"/>
        <w:ind w:left="708"/>
      </w:pPr>
    </w:p>
    <w:p w14:paraId="17B594AC" w14:textId="77777777" w:rsidR="003B22B3" w:rsidRPr="003B22B3" w:rsidRDefault="003B22B3" w:rsidP="004A4052">
      <w:pPr>
        <w:numPr>
          <w:ilvl w:val="0"/>
          <w:numId w:val="6"/>
        </w:numPr>
        <w:spacing w:before="0"/>
        <w:contextualSpacing/>
        <w:jc w:val="left"/>
      </w:pPr>
      <w:r w:rsidRPr="003B22B3">
        <w:t>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w:t>
      </w:r>
    </w:p>
    <w:p w14:paraId="2C153C8A" w14:textId="77777777" w:rsidR="003B22B3" w:rsidRPr="003B22B3" w:rsidRDefault="003B22B3" w:rsidP="003B22B3">
      <w:pPr>
        <w:spacing w:before="0"/>
        <w:contextualSpacing/>
        <w:rPr>
          <w:rFonts w:ascii="Calibri" w:eastAsia="Times New Roman" w:hAnsi="Calibri" w:cs="Calibri"/>
          <w:sz w:val="20"/>
          <w:lang w:eastAsia="fr-FR"/>
        </w:rPr>
      </w:pPr>
    </w:p>
    <w:p w14:paraId="45C03A7F" w14:textId="77777777" w:rsidR="003B22B3" w:rsidRPr="003B22B3" w:rsidRDefault="003B22B3" w:rsidP="004A4052">
      <w:pPr>
        <w:keepNext/>
        <w:keepLines/>
        <w:numPr>
          <w:ilvl w:val="1"/>
          <w:numId w:val="13"/>
        </w:numPr>
        <w:spacing w:before="40" w:after="0"/>
        <w:outlineLvl w:val="1"/>
        <w:rPr>
          <w:rFonts w:ascii="Raleway" w:eastAsia="Times New Roman" w:hAnsi="Raleway" w:cstheme="majorBidi"/>
          <w:color w:val="00A3A6"/>
          <w:sz w:val="26"/>
          <w:szCs w:val="26"/>
          <w:lang w:val="x-none"/>
        </w:rPr>
      </w:pPr>
      <w:bookmarkStart w:id="44" w:name="_Toc211519202"/>
      <w:bookmarkStart w:id="45" w:name="_Toc213233048"/>
      <w:r w:rsidRPr="003B22B3">
        <w:rPr>
          <w:rFonts w:ascii="Raleway" w:eastAsia="Times New Roman" w:hAnsi="Raleway" w:cstheme="majorBidi"/>
          <w:color w:val="00A3A6"/>
          <w:sz w:val="26"/>
          <w:szCs w:val="26"/>
        </w:rPr>
        <w:t>Engagement du titulaire</w:t>
      </w:r>
      <w:bookmarkEnd w:id="44"/>
      <w:bookmarkEnd w:id="45"/>
    </w:p>
    <w:p w14:paraId="7A90F519" w14:textId="77777777" w:rsidR="003B22B3" w:rsidRPr="003B22B3" w:rsidRDefault="003B22B3" w:rsidP="003B22B3">
      <w:pPr>
        <w:spacing w:before="0" w:after="0"/>
        <w:contextualSpacing/>
        <w:rPr>
          <w:rFonts w:ascii="Calibri" w:eastAsia="Times New Roman" w:hAnsi="Calibri" w:cs="Calibri"/>
          <w:sz w:val="20"/>
          <w:lang w:eastAsia="fr-FR"/>
        </w:rPr>
      </w:pPr>
    </w:p>
    <w:p w14:paraId="2617AD8E" w14:textId="77777777" w:rsidR="003B22B3" w:rsidRPr="003B22B3" w:rsidRDefault="003B22B3" w:rsidP="004A4052">
      <w:pPr>
        <w:keepNext/>
        <w:keepLines/>
        <w:numPr>
          <w:ilvl w:val="2"/>
          <w:numId w:val="12"/>
        </w:numPr>
        <w:spacing w:before="40" w:after="0"/>
        <w:outlineLvl w:val="2"/>
        <w:rPr>
          <w:rFonts w:eastAsia="Calibri" w:cstheme="majorBidi"/>
          <w:color w:val="00A3A6"/>
          <w:sz w:val="24"/>
          <w:szCs w:val="24"/>
        </w:rPr>
      </w:pPr>
      <w:bookmarkStart w:id="46" w:name="_Toc211519203"/>
      <w:bookmarkStart w:id="47" w:name="_Toc213233049"/>
      <w:bookmarkStart w:id="48" w:name="_Toc31886511"/>
      <w:r w:rsidRPr="003B22B3">
        <w:rPr>
          <w:rFonts w:eastAsia="Calibri" w:cstheme="majorBidi"/>
          <w:color w:val="00A3A6"/>
          <w:sz w:val="24"/>
          <w:szCs w:val="24"/>
        </w:rPr>
        <w:t>Obligation de sécurisation des données</w:t>
      </w:r>
      <w:bookmarkEnd w:id="46"/>
      <w:bookmarkEnd w:id="47"/>
      <w:r w:rsidRPr="003B22B3">
        <w:rPr>
          <w:rFonts w:eastAsia="Calibri" w:cstheme="majorBidi"/>
          <w:color w:val="00A3A6"/>
          <w:sz w:val="24"/>
          <w:szCs w:val="24"/>
        </w:rPr>
        <w:t xml:space="preserve"> </w:t>
      </w:r>
      <w:bookmarkEnd w:id="48"/>
    </w:p>
    <w:p w14:paraId="7569E298" w14:textId="77777777" w:rsidR="003B22B3" w:rsidRPr="003B22B3" w:rsidRDefault="003B22B3" w:rsidP="003B22B3">
      <w:pPr>
        <w:spacing w:before="0" w:after="0"/>
        <w:rPr>
          <w:rFonts w:ascii="Calibri" w:eastAsia="Times New Roman" w:hAnsi="Calibri" w:cs="Calibri"/>
          <w:sz w:val="20"/>
          <w:lang w:eastAsia="fr-FR"/>
        </w:rPr>
      </w:pPr>
    </w:p>
    <w:p w14:paraId="7A26E264" w14:textId="77777777" w:rsidR="003B22B3" w:rsidRPr="003B22B3" w:rsidRDefault="003B22B3" w:rsidP="003B22B3">
      <w:pPr>
        <w:spacing w:before="0" w:after="0"/>
      </w:pPr>
      <w:r w:rsidRPr="003B22B3">
        <w:t>Au titre de son obligation de sécurisation des données, le titulaire s'engage donc notamment à :</w:t>
      </w:r>
    </w:p>
    <w:p w14:paraId="40C81C3A" w14:textId="77777777" w:rsidR="003B22B3" w:rsidRPr="003B22B3" w:rsidRDefault="003B22B3" w:rsidP="004A4052">
      <w:pPr>
        <w:numPr>
          <w:ilvl w:val="0"/>
          <w:numId w:val="9"/>
        </w:numPr>
        <w:spacing w:before="0" w:after="0"/>
      </w:pPr>
      <w:r w:rsidRPr="003B22B3">
        <w:t xml:space="preserve">Ne pas utiliser ou copier les données traitées à des fins autres que celles spécifiées au présent marché, </w:t>
      </w:r>
    </w:p>
    <w:p w14:paraId="57EFA753" w14:textId="77777777" w:rsidR="003B22B3" w:rsidRPr="003B22B3" w:rsidRDefault="003B22B3" w:rsidP="004A4052">
      <w:pPr>
        <w:numPr>
          <w:ilvl w:val="0"/>
          <w:numId w:val="9"/>
        </w:numPr>
        <w:spacing w:before="0" w:after="0"/>
      </w:pPr>
      <w:r w:rsidRPr="003B22B3">
        <w:t xml:space="preserve">Ne pas divulguer les données à d'autres personnes privées ou publiques, physiques ou morales, </w:t>
      </w:r>
    </w:p>
    <w:p w14:paraId="1FF2F538" w14:textId="77777777" w:rsidR="003B22B3" w:rsidRPr="003B22B3" w:rsidRDefault="003B22B3" w:rsidP="004A4052">
      <w:pPr>
        <w:numPr>
          <w:ilvl w:val="0"/>
          <w:numId w:val="9"/>
        </w:numPr>
        <w:spacing w:before="0" w:after="0"/>
      </w:pPr>
      <w:r w:rsidRPr="003B22B3">
        <w:lastRenderedPageBreak/>
        <w:t xml:space="preserve">Prendre toutes les mesures permettant d'éviter toute utilisation détournée ou frauduleuse des données, </w:t>
      </w:r>
    </w:p>
    <w:p w14:paraId="46B6258F" w14:textId="77777777" w:rsidR="003B22B3" w:rsidRPr="003B22B3" w:rsidRDefault="003B22B3" w:rsidP="004A4052">
      <w:pPr>
        <w:numPr>
          <w:ilvl w:val="0"/>
          <w:numId w:val="9"/>
        </w:numPr>
        <w:spacing w:before="0" w:after="0"/>
      </w:pPr>
      <w:r w:rsidRPr="003B22B3">
        <w:t xml:space="preserve">Prendre toutes les mesures, notamment de sécurité matérielle, pour assurer la conservation des données traitées dans le cadre du présent marché, </w:t>
      </w:r>
    </w:p>
    <w:p w14:paraId="54CBABF9" w14:textId="77777777" w:rsidR="003B22B3" w:rsidRPr="003B22B3" w:rsidRDefault="003B22B3" w:rsidP="004A4052">
      <w:pPr>
        <w:numPr>
          <w:ilvl w:val="0"/>
          <w:numId w:val="9"/>
        </w:numPr>
        <w:spacing w:before="0" w:after="0"/>
      </w:pPr>
      <w:r w:rsidRPr="003B22B3">
        <w:t xml:space="preserve">Mettre en œuvre des moyens permettant de garantir la confidentialité, l'intégrité, la disponibilité et la résilience constantes des systèmes, services de traitement et des données, </w:t>
      </w:r>
    </w:p>
    <w:p w14:paraId="2491652C" w14:textId="77777777" w:rsidR="003B22B3" w:rsidRPr="003B22B3" w:rsidRDefault="003B22B3" w:rsidP="004A4052">
      <w:pPr>
        <w:numPr>
          <w:ilvl w:val="0"/>
          <w:numId w:val="9"/>
        </w:numPr>
        <w:spacing w:before="0" w:after="0"/>
      </w:pPr>
      <w:r w:rsidRPr="003B22B3">
        <w:t>Pour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w:t>
      </w:r>
    </w:p>
    <w:p w14:paraId="78E30A2B" w14:textId="77777777" w:rsidR="003B22B3" w:rsidRPr="003B22B3" w:rsidRDefault="003B22B3" w:rsidP="004A4052">
      <w:pPr>
        <w:numPr>
          <w:ilvl w:val="0"/>
          <w:numId w:val="9"/>
        </w:numPr>
        <w:spacing w:before="0" w:after="0"/>
      </w:pPr>
      <w:r w:rsidRPr="003B22B3">
        <w:t xml:space="preserve">Mettre en œuvre des moyens permettant de rétablir la disponibilité des données et leur accès en cas d'incident physique ou technique dans des délais appropriés, </w:t>
      </w:r>
    </w:p>
    <w:p w14:paraId="390A14E0" w14:textId="77777777" w:rsidR="003B22B3" w:rsidRPr="003B22B3" w:rsidRDefault="003B22B3" w:rsidP="004A4052">
      <w:pPr>
        <w:numPr>
          <w:ilvl w:val="0"/>
          <w:numId w:val="9"/>
        </w:numPr>
        <w:spacing w:before="0" w:after="0"/>
      </w:pPr>
      <w:r w:rsidRPr="003B22B3">
        <w:t xml:space="preserve">Mettre en œuvre une procédure de test, analyse et évaluation régulière de l'efficacité des mesures techniques et organisationnelles assurant la sécurité des données, </w:t>
      </w:r>
    </w:p>
    <w:p w14:paraId="52CF9596" w14:textId="77777777" w:rsidR="003B22B3" w:rsidRPr="003B22B3" w:rsidRDefault="003B22B3" w:rsidP="004A4052">
      <w:pPr>
        <w:numPr>
          <w:ilvl w:val="0"/>
          <w:numId w:val="9"/>
        </w:numPr>
        <w:spacing w:before="0" w:after="0"/>
      </w:pPr>
      <w:r w:rsidRPr="003B22B3">
        <w:t xml:space="preserve">Restituer l'intégralité des données exigées par INRAE puis détruire l'ensemble des données INRAE détenues par le titulaire ou ses sous-traitants en fin de marché. Un mode de preuve de cette destruction est proposé par le titulaire dans son offre, </w:t>
      </w:r>
    </w:p>
    <w:p w14:paraId="00AA8EE3" w14:textId="77777777" w:rsidR="003B22B3" w:rsidRPr="003B22B3" w:rsidRDefault="003B22B3" w:rsidP="004A4052">
      <w:pPr>
        <w:numPr>
          <w:ilvl w:val="0"/>
          <w:numId w:val="9"/>
        </w:numPr>
        <w:spacing w:before="0" w:after="0"/>
      </w:pPr>
      <w:r w:rsidRPr="003B22B3">
        <w:t>Lors des phases de développement, test et recette, ne pas utiliser les données personnelles réelles contenues dans les bases,</w:t>
      </w:r>
    </w:p>
    <w:p w14:paraId="2A384374" w14:textId="77777777" w:rsidR="003B22B3" w:rsidRPr="003B22B3" w:rsidRDefault="003B22B3" w:rsidP="004A4052">
      <w:pPr>
        <w:numPr>
          <w:ilvl w:val="0"/>
          <w:numId w:val="9"/>
        </w:numPr>
        <w:spacing w:before="0" w:after="0"/>
      </w:pPr>
      <w:r w:rsidRPr="003B22B3">
        <w:t xml:space="preserve">Mettre à la disposition d'INRAE les informations nécessaires afin de démontrer le respect de ces obligations et, à cette même fin, permettre la réalisation d'audits par INRAE. </w:t>
      </w:r>
    </w:p>
    <w:p w14:paraId="4B807A54" w14:textId="77777777" w:rsidR="003B22B3" w:rsidRPr="003B22B3" w:rsidRDefault="003B22B3" w:rsidP="003B22B3">
      <w:pPr>
        <w:spacing w:before="0"/>
        <w:ind w:left="1428"/>
      </w:pPr>
    </w:p>
    <w:p w14:paraId="1AE1CEE8" w14:textId="77777777" w:rsidR="003B22B3" w:rsidRPr="003B22B3" w:rsidRDefault="003B22B3" w:rsidP="004A4052">
      <w:pPr>
        <w:keepNext/>
        <w:keepLines/>
        <w:numPr>
          <w:ilvl w:val="2"/>
          <w:numId w:val="12"/>
        </w:numPr>
        <w:spacing w:before="40" w:after="0"/>
        <w:outlineLvl w:val="2"/>
        <w:rPr>
          <w:rFonts w:eastAsia="Calibri" w:cstheme="majorBidi"/>
          <w:color w:val="00A3A6"/>
          <w:sz w:val="24"/>
          <w:szCs w:val="24"/>
        </w:rPr>
      </w:pPr>
      <w:bookmarkStart w:id="49" w:name="_Toc31886512"/>
      <w:bookmarkStart w:id="50" w:name="_Toc211519204"/>
      <w:bookmarkStart w:id="51" w:name="_Toc213233050"/>
      <w:r w:rsidRPr="003B22B3">
        <w:rPr>
          <w:rFonts w:eastAsia="Calibri" w:cstheme="majorBidi"/>
          <w:color w:val="00A3A6"/>
          <w:sz w:val="24"/>
          <w:szCs w:val="24"/>
        </w:rPr>
        <w:t>Sécurisation des prestations et du Système d’Information</w:t>
      </w:r>
      <w:bookmarkEnd w:id="49"/>
      <w:bookmarkEnd w:id="50"/>
      <w:bookmarkEnd w:id="51"/>
    </w:p>
    <w:p w14:paraId="63CB691B" w14:textId="77777777" w:rsidR="003B22B3" w:rsidRPr="003B22B3" w:rsidRDefault="003B22B3" w:rsidP="003B22B3">
      <w:pPr>
        <w:spacing w:before="0" w:after="0"/>
        <w:rPr>
          <w:rFonts w:ascii="Calibri" w:eastAsia="Times New Roman" w:hAnsi="Calibri" w:cs="Calibri"/>
          <w:sz w:val="20"/>
          <w:lang w:eastAsia="fr-FR"/>
        </w:rPr>
      </w:pPr>
    </w:p>
    <w:p w14:paraId="0D8C0DF3" w14:textId="77777777" w:rsidR="003B22B3" w:rsidRPr="003B22B3" w:rsidRDefault="003B22B3" w:rsidP="003B22B3">
      <w:pPr>
        <w:spacing w:before="0" w:after="0"/>
      </w:pPr>
      <w:r w:rsidRPr="003B22B3">
        <w:t xml:space="preserve">Au titre de la sécurisation des prestations et du SI, le titulaire s’engage notamment à : </w:t>
      </w:r>
    </w:p>
    <w:p w14:paraId="50FFCE49" w14:textId="77777777" w:rsidR="003B22B3" w:rsidRPr="003B22B3" w:rsidRDefault="003B22B3" w:rsidP="004A4052">
      <w:pPr>
        <w:numPr>
          <w:ilvl w:val="0"/>
          <w:numId w:val="7"/>
        </w:numPr>
        <w:spacing w:before="0" w:after="0"/>
        <w:contextualSpacing/>
        <w:jc w:val="left"/>
      </w:pPr>
      <w:r w:rsidRPr="003B22B3">
        <w:t xml:space="preserve">Remettre à INRAE, dans le cadre de son offre technique, le Plan d’Assurance Sécurité (PAS) lié aux prestations du marché ainsi que chacune de ses mises à jour ayant eu lieu pendant la durée du celui-ci. </w:t>
      </w:r>
    </w:p>
    <w:p w14:paraId="0099AA67" w14:textId="77777777" w:rsidR="003B22B3" w:rsidRPr="003B22B3" w:rsidRDefault="003B22B3" w:rsidP="003B22B3">
      <w:pPr>
        <w:spacing w:before="0" w:after="0"/>
        <w:ind w:left="720"/>
        <w:contextualSpacing/>
      </w:pPr>
      <w:r w:rsidRPr="003B22B3">
        <w:t>Lorsqu’elle est disponible, le titulaire fournit sa politique de sécurité des systèmes d’information (PSSI).</w:t>
      </w:r>
    </w:p>
    <w:p w14:paraId="222AE9C4" w14:textId="77777777" w:rsidR="003B22B3" w:rsidRPr="003B22B3" w:rsidRDefault="003B22B3" w:rsidP="004A4052">
      <w:pPr>
        <w:numPr>
          <w:ilvl w:val="0"/>
          <w:numId w:val="7"/>
        </w:numPr>
        <w:spacing w:before="0" w:after="0"/>
        <w:contextualSpacing/>
        <w:jc w:val="left"/>
      </w:pPr>
      <w:r w:rsidRPr="003B22B3">
        <w:t xml:space="preserve">Le PAS pourra évoluer pendant la durée du marché afin de présenter </w:t>
      </w:r>
      <w:proofErr w:type="gramStart"/>
      <w:r w:rsidRPr="003B22B3">
        <w:t>a</w:t>
      </w:r>
      <w:proofErr w:type="gramEnd"/>
      <w:r w:rsidRPr="003B22B3">
        <w:t xml:space="preserve"> minima les mesures de sécurisation concernant : </w:t>
      </w:r>
    </w:p>
    <w:p w14:paraId="6356CE75" w14:textId="77777777" w:rsidR="003B22B3" w:rsidRPr="003B22B3" w:rsidRDefault="003B22B3" w:rsidP="004A4052">
      <w:pPr>
        <w:numPr>
          <w:ilvl w:val="1"/>
          <w:numId w:val="8"/>
        </w:numPr>
        <w:spacing w:before="0" w:after="0"/>
        <w:contextualSpacing/>
        <w:jc w:val="left"/>
      </w:pPr>
      <w:r w:rsidRPr="003B22B3">
        <w:t>La sensibilisation et la formation des personnels et autres mesures de sécurité organisationnelles,</w:t>
      </w:r>
    </w:p>
    <w:p w14:paraId="143B4412" w14:textId="77777777" w:rsidR="003B22B3" w:rsidRPr="003B22B3" w:rsidRDefault="003B22B3" w:rsidP="004A4052">
      <w:pPr>
        <w:numPr>
          <w:ilvl w:val="1"/>
          <w:numId w:val="8"/>
        </w:numPr>
        <w:spacing w:before="0" w:after="0"/>
        <w:contextualSpacing/>
        <w:jc w:val="left"/>
      </w:pPr>
      <w:r w:rsidRPr="003B22B3">
        <w:t xml:space="preserve">Les développements spécifiques, </w:t>
      </w:r>
    </w:p>
    <w:p w14:paraId="40AF355D" w14:textId="77777777" w:rsidR="003B22B3" w:rsidRPr="003B22B3" w:rsidRDefault="003B22B3" w:rsidP="004A4052">
      <w:pPr>
        <w:numPr>
          <w:ilvl w:val="1"/>
          <w:numId w:val="8"/>
        </w:numPr>
        <w:spacing w:before="0" w:after="0"/>
        <w:contextualSpacing/>
        <w:jc w:val="left"/>
      </w:pPr>
      <w:r w:rsidRPr="003B22B3">
        <w:t xml:space="preserve">L’hébergement des données et des services, </w:t>
      </w:r>
    </w:p>
    <w:p w14:paraId="1C9F0DEC" w14:textId="77777777" w:rsidR="003B22B3" w:rsidRPr="003B22B3" w:rsidRDefault="003B22B3" w:rsidP="004A4052">
      <w:pPr>
        <w:numPr>
          <w:ilvl w:val="1"/>
          <w:numId w:val="8"/>
        </w:numPr>
        <w:spacing w:before="0" w:after="0"/>
        <w:contextualSpacing/>
        <w:jc w:val="left"/>
      </w:pPr>
      <w:r w:rsidRPr="003B22B3">
        <w:t>La gestion des incidents de sécurité du titulaire,</w:t>
      </w:r>
    </w:p>
    <w:p w14:paraId="1CE5E81C" w14:textId="77777777" w:rsidR="003B22B3" w:rsidRPr="003B22B3" w:rsidRDefault="003B22B3" w:rsidP="004A4052">
      <w:pPr>
        <w:numPr>
          <w:ilvl w:val="1"/>
          <w:numId w:val="8"/>
        </w:numPr>
        <w:spacing w:before="0" w:after="0"/>
        <w:contextualSpacing/>
        <w:jc w:val="left"/>
      </w:pPr>
      <w:r w:rsidRPr="003B22B3">
        <w:t>Le maintien en condition de sécurité,</w:t>
      </w:r>
    </w:p>
    <w:p w14:paraId="3B0637B0" w14:textId="77777777" w:rsidR="003B22B3" w:rsidRPr="003B22B3" w:rsidRDefault="003B22B3" w:rsidP="004A4052">
      <w:pPr>
        <w:numPr>
          <w:ilvl w:val="1"/>
          <w:numId w:val="8"/>
        </w:numPr>
        <w:spacing w:before="0" w:after="0"/>
        <w:contextualSpacing/>
        <w:jc w:val="left"/>
      </w:pPr>
      <w:r w:rsidRPr="003B22B3">
        <w:t>La politique de gestion des postes de travail des intervenants de la prestation objet du marché,</w:t>
      </w:r>
    </w:p>
    <w:p w14:paraId="789339A5" w14:textId="77777777" w:rsidR="003B22B3" w:rsidRPr="003B22B3" w:rsidRDefault="003B22B3" w:rsidP="004A4052">
      <w:pPr>
        <w:numPr>
          <w:ilvl w:val="1"/>
          <w:numId w:val="8"/>
        </w:numPr>
        <w:spacing w:before="0" w:after="0"/>
        <w:contextualSpacing/>
        <w:jc w:val="left"/>
      </w:pPr>
      <w:r w:rsidRPr="003B22B3">
        <w:t>La conformité et les démarches de contrôle interne.</w:t>
      </w:r>
    </w:p>
    <w:p w14:paraId="43175F8F" w14:textId="77777777" w:rsidR="003B22B3" w:rsidRPr="003B22B3" w:rsidRDefault="003B22B3" w:rsidP="003B22B3">
      <w:pPr>
        <w:spacing w:before="0" w:after="0"/>
        <w:jc w:val="left"/>
      </w:pPr>
    </w:p>
    <w:p w14:paraId="72B9CB16" w14:textId="77777777" w:rsidR="003B22B3" w:rsidRPr="003B22B3" w:rsidRDefault="003B22B3" w:rsidP="003B22B3">
      <w:pPr>
        <w:spacing w:before="0" w:after="0"/>
      </w:pPr>
      <w:r w:rsidRPr="003B22B3">
        <w:t>Dans le cadre de l’exécution du marché, l’ensemble des sous-traitants doit respecter l’ensemble des obligations auxquelles s’engage le titulaire et notamment fournir sa PAS au même titre que le titulaire.</w:t>
      </w:r>
    </w:p>
    <w:p w14:paraId="5CB0F889" w14:textId="77777777" w:rsidR="003B22B3" w:rsidRPr="003B22B3" w:rsidRDefault="003B22B3" w:rsidP="003B22B3">
      <w:pPr>
        <w:spacing w:before="0" w:after="0"/>
        <w:jc w:val="left"/>
        <w:rPr>
          <w:rFonts w:ascii="Times New Roman" w:eastAsia="Times New Roman" w:hAnsi="Times New Roman" w:cs="Times New Roman"/>
          <w:szCs w:val="24"/>
          <w:lang w:eastAsia="fr-FR"/>
        </w:rPr>
      </w:pPr>
    </w:p>
    <w:p w14:paraId="0C3B8F31" w14:textId="77777777" w:rsidR="003B22B3" w:rsidRPr="003B22B3" w:rsidRDefault="003B22B3" w:rsidP="003B22B3">
      <w:pPr>
        <w:spacing w:before="0" w:after="0"/>
        <w:jc w:val="left"/>
        <w:rPr>
          <w:rFonts w:ascii="Times New Roman" w:eastAsia="Times New Roman" w:hAnsi="Times New Roman" w:cs="Times New Roman"/>
          <w:szCs w:val="24"/>
          <w:lang w:eastAsia="fr-FR"/>
        </w:rPr>
      </w:pPr>
    </w:p>
    <w:p w14:paraId="63F10219" w14:textId="77777777" w:rsidR="003B22B3" w:rsidRPr="003B22B3" w:rsidRDefault="003B22B3" w:rsidP="004A4052">
      <w:pPr>
        <w:keepNext/>
        <w:keepLines/>
        <w:numPr>
          <w:ilvl w:val="2"/>
          <w:numId w:val="12"/>
        </w:numPr>
        <w:spacing w:before="40" w:after="0"/>
        <w:outlineLvl w:val="2"/>
        <w:rPr>
          <w:rFonts w:eastAsia="Calibri" w:cstheme="majorBidi"/>
          <w:color w:val="00A3A6"/>
          <w:sz w:val="24"/>
          <w:szCs w:val="24"/>
        </w:rPr>
      </w:pPr>
      <w:bookmarkStart w:id="52" w:name="_Toc211519205"/>
      <w:bookmarkStart w:id="53" w:name="_Toc213233051"/>
      <w:r w:rsidRPr="003B22B3">
        <w:rPr>
          <w:rFonts w:eastAsia="Calibri" w:cstheme="majorBidi"/>
          <w:color w:val="00A3A6"/>
          <w:sz w:val="24"/>
          <w:szCs w:val="24"/>
        </w:rPr>
        <w:t>Données personnelles dans le cadre de la gestion de la relation contractuelle</w:t>
      </w:r>
      <w:bookmarkEnd w:id="52"/>
      <w:bookmarkEnd w:id="53"/>
    </w:p>
    <w:p w14:paraId="2FEA54DF" w14:textId="77777777" w:rsidR="003B22B3" w:rsidRPr="003B22B3" w:rsidRDefault="003B22B3" w:rsidP="003B22B3">
      <w:pPr>
        <w:spacing w:before="0" w:after="0"/>
        <w:rPr>
          <w:rFonts w:ascii="Calibri" w:eastAsia="Times New Roman" w:hAnsi="Calibri" w:cs="Calibri"/>
          <w:sz w:val="20"/>
          <w:lang w:eastAsia="fr-FR"/>
        </w:rPr>
      </w:pPr>
    </w:p>
    <w:p w14:paraId="4BC6B60B" w14:textId="77777777" w:rsidR="003B22B3" w:rsidRPr="003B22B3" w:rsidRDefault="003B22B3" w:rsidP="003B22B3">
      <w:pPr>
        <w:spacing w:before="0" w:after="0"/>
      </w:pPr>
      <w:r w:rsidRPr="003B22B3">
        <w:t>Dans tous les cas, les parties s'engagent, dans le cadre de traitement de données à caractère personnel à des fins de gestion de la relation contractuelle et de l’exécution du présent contrat, à 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14:paraId="2142A555" w14:textId="77777777" w:rsidR="003B22B3" w:rsidRPr="003B22B3" w:rsidRDefault="003B22B3" w:rsidP="003B22B3">
      <w:pPr>
        <w:spacing w:before="0" w:after="0"/>
      </w:pPr>
    </w:p>
    <w:p w14:paraId="14CD5F7C" w14:textId="77777777" w:rsidR="003B22B3" w:rsidRPr="003B22B3" w:rsidRDefault="003B22B3" w:rsidP="003B22B3">
      <w:pPr>
        <w:spacing w:before="0" w:after="0"/>
      </w:pPr>
      <w:r w:rsidRPr="003B22B3">
        <w:lastRenderedPageBreak/>
        <w:t xml:space="preserve">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 </w:t>
      </w:r>
    </w:p>
    <w:p w14:paraId="25D4D4F7" w14:textId="77777777" w:rsidR="003B22B3" w:rsidRPr="003B22B3" w:rsidRDefault="003B22B3" w:rsidP="003B22B3">
      <w:pPr>
        <w:spacing w:before="0" w:after="0"/>
      </w:pPr>
      <w:r w:rsidRPr="003B22B3">
        <w:t xml:space="preserve">Les parties prendront toutes les mesures techniques et organisationnelles appropriées pour protéger et sécuriser ces données. Les parties mettront tout en œuvre pour empêcher tout traitement non autorisé ou illégal de ces données. </w:t>
      </w:r>
    </w:p>
    <w:p w14:paraId="347D359B" w14:textId="7FBE4A52" w:rsidR="00FF4D3F" w:rsidRPr="00FF4D3F" w:rsidRDefault="00FF4D3F" w:rsidP="000222BE"/>
    <w:p w14:paraId="04057F70" w14:textId="77777777" w:rsidR="00B3398C" w:rsidRPr="009A7C35" w:rsidRDefault="00B3398C" w:rsidP="008630D8">
      <w:pPr>
        <w:pStyle w:val="Titre1"/>
        <w:rPr>
          <w:i/>
          <w:iCs/>
        </w:rPr>
      </w:pPr>
      <w:bookmarkStart w:id="54" w:name="_Toc213233052"/>
      <w:r w:rsidRPr="009A7C35">
        <w:t>PROPRIÉTÉ INTELLECTUELLE</w:t>
      </w:r>
      <w:bookmarkEnd w:id="54"/>
      <w:r w:rsidRPr="009A7C35">
        <w:t xml:space="preserve"> </w:t>
      </w:r>
    </w:p>
    <w:p w14:paraId="61F69772"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4C1CCD40" w14:textId="77777777" w:rsidR="00FF4D3F" w:rsidRPr="00FF4D3F" w:rsidRDefault="00FF4D3F" w:rsidP="00FF4D3F">
      <w:r w:rsidRPr="00FF4D3F">
        <w:t>Sans objet</w:t>
      </w:r>
    </w:p>
    <w:p w14:paraId="07FAEC1E" w14:textId="77777777" w:rsidR="006A5B59" w:rsidRPr="006A466F" w:rsidRDefault="006A5B59">
      <w:pPr>
        <w:widowControl w:val="0"/>
        <w:autoSpaceDE w:val="0"/>
        <w:autoSpaceDN w:val="0"/>
        <w:adjustRightInd w:val="0"/>
        <w:spacing w:line="200" w:lineRule="exact"/>
        <w:rPr>
          <w:rFonts w:ascii="Arial" w:hAnsi="Arial" w:cs="Arial"/>
          <w:iCs/>
          <w:color w:val="C00000"/>
          <w:sz w:val="20"/>
          <w:szCs w:val="20"/>
        </w:rPr>
      </w:pPr>
    </w:p>
    <w:p w14:paraId="4040E289" w14:textId="09F26938" w:rsidR="00B3398C" w:rsidRPr="00C325B1" w:rsidRDefault="00B3398C" w:rsidP="00C325B1">
      <w:pPr>
        <w:pStyle w:val="Titre1"/>
        <w:widowControl w:val="0"/>
        <w:autoSpaceDE w:val="0"/>
        <w:autoSpaceDN w:val="0"/>
        <w:adjustRightInd w:val="0"/>
        <w:spacing w:line="200" w:lineRule="exact"/>
        <w:rPr>
          <w:rFonts w:ascii="Arial" w:hAnsi="Arial" w:cs="Arial"/>
          <w:sz w:val="20"/>
          <w:szCs w:val="20"/>
        </w:rPr>
      </w:pPr>
      <w:bookmarkStart w:id="55" w:name="_Toc213233053"/>
      <w:r w:rsidRPr="009A7C35">
        <w:t>GARANTIE</w:t>
      </w:r>
      <w:r w:rsidR="005144E6">
        <w:t xml:space="preserve"> </w:t>
      </w:r>
      <w:r w:rsidR="00BD593A">
        <w:t>et SAV</w:t>
      </w:r>
      <w:bookmarkEnd w:id="55"/>
    </w:p>
    <w:p w14:paraId="143F7EFC" w14:textId="77777777" w:rsidR="004C7725" w:rsidRDefault="004C7725" w:rsidP="004C7725"/>
    <w:p w14:paraId="62F73B86" w14:textId="2D89236D" w:rsidR="004C7725" w:rsidRDefault="004C7725" w:rsidP="004C7725">
      <w:r>
        <w:t xml:space="preserve">Par dérogation à l’article 33 du CCAG/FCS, </w:t>
      </w:r>
      <w:r w:rsidR="00F2140C">
        <w:t xml:space="preserve">la garantie </w:t>
      </w:r>
      <w:r w:rsidR="00BD593A">
        <w:t xml:space="preserve">et SAV </w:t>
      </w:r>
      <w:r w:rsidR="00F2140C">
        <w:t>minimale</w:t>
      </w:r>
      <w:r>
        <w:t xml:space="preserve"> est </w:t>
      </w:r>
      <w:r w:rsidRPr="003120C4">
        <w:t xml:space="preserve">fixée </w:t>
      </w:r>
      <w:r w:rsidRPr="003120C4">
        <w:rPr>
          <w:b/>
          <w:bCs/>
        </w:rPr>
        <w:t>à 2 ans</w:t>
      </w:r>
      <w:r w:rsidRPr="003120C4">
        <w:t xml:space="preserve"> à</w:t>
      </w:r>
      <w:r>
        <w:t xml:space="preserve"> compter de la </w:t>
      </w:r>
      <w:r w:rsidR="00BD593A">
        <w:t>date du procès-verbal</w:t>
      </w:r>
      <w:r>
        <w:t xml:space="preserve"> d’admission </w:t>
      </w:r>
      <w:r w:rsidR="00BD593A">
        <w:t>du matériel,</w:t>
      </w:r>
      <w:r w:rsidR="00BD593A" w:rsidRPr="00BD593A">
        <w:t xml:space="preserve"> </w:t>
      </w:r>
      <w:r w:rsidR="00BD593A">
        <w:t>soit après la réalisation de la formation et la remise des documentations et manuels techniques. E</w:t>
      </w:r>
      <w:r w:rsidR="006D590A">
        <w:t xml:space="preserve">lle comprend les </w:t>
      </w:r>
      <w:r>
        <w:t xml:space="preserve">pièces, main d’œuvre, frais de transport et déplacement. </w:t>
      </w:r>
    </w:p>
    <w:p w14:paraId="14E9B738" w14:textId="10F33877" w:rsidR="003D038F" w:rsidRPr="003120C4" w:rsidRDefault="004C7725" w:rsidP="003120C4">
      <w:pPr>
        <w:pStyle w:val="Corpsdetexte3"/>
        <w:spacing w:after="0"/>
        <w:rPr>
          <w:sz w:val="22"/>
          <w:szCs w:val="22"/>
        </w:rPr>
      </w:pPr>
      <w:r>
        <w:rPr>
          <w:sz w:val="22"/>
          <w:szCs w:val="22"/>
        </w:rPr>
        <w:t>Le détail du contenu de la garantie</w:t>
      </w:r>
      <w:r w:rsidR="00BD593A">
        <w:rPr>
          <w:sz w:val="22"/>
          <w:szCs w:val="22"/>
        </w:rPr>
        <w:t xml:space="preserve"> et SAV</w:t>
      </w:r>
      <w:r>
        <w:rPr>
          <w:sz w:val="22"/>
          <w:szCs w:val="22"/>
        </w:rPr>
        <w:t xml:space="preserve"> est indiqué au CCTP.</w:t>
      </w:r>
      <w:r w:rsidR="008510E9">
        <w:t xml:space="preserve"> </w:t>
      </w:r>
      <w:r w:rsidR="003D038F" w:rsidRPr="009A7C35">
        <w:t xml:space="preserve"> </w:t>
      </w:r>
    </w:p>
    <w:p w14:paraId="6526A16E" w14:textId="5AA84CA6" w:rsidR="008510E9" w:rsidRDefault="008510E9" w:rsidP="008630D8">
      <w:r w:rsidRPr="006C7EB6">
        <w:t>Le titulaire s’engage à respecter les délais d’intervention indiqués dans son offre.</w:t>
      </w:r>
      <w:r>
        <w:t xml:space="preserve"> </w:t>
      </w:r>
    </w:p>
    <w:p w14:paraId="5CDC89C9" w14:textId="77777777" w:rsidR="00BD593A" w:rsidRDefault="00BD593A" w:rsidP="008630D8"/>
    <w:p w14:paraId="160BDABF" w14:textId="77777777" w:rsidR="00B3398C" w:rsidRDefault="00B3398C" w:rsidP="008630D8">
      <w:pPr>
        <w:pStyle w:val="Titre1"/>
      </w:pPr>
      <w:bookmarkStart w:id="56" w:name="_Toc213233054"/>
      <w:r w:rsidRPr="009A7C35">
        <w:t>LITIGES</w:t>
      </w:r>
      <w:bookmarkEnd w:id="56"/>
    </w:p>
    <w:p w14:paraId="5FD3866F" w14:textId="77777777" w:rsidR="003A3540" w:rsidRDefault="003A3540" w:rsidP="003A3540"/>
    <w:p w14:paraId="3C099C0F" w14:textId="77777777" w:rsidR="003B22B3" w:rsidRPr="00F12B7B" w:rsidRDefault="003B22B3" w:rsidP="003B22B3">
      <w:pPr>
        <w:widowControl w:val="0"/>
        <w:autoSpaceDE w:val="0"/>
        <w:autoSpaceDN w:val="0"/>
        <w:adjustRightInd w:val="0"/>
        <w:spacing w:line="200" w:lineRule="exact"/>
        <w:rPr>
          <w:rFonts w:cs="Arial"/>
        </w:rPr>
      </w:pPr>
      <w:r w:rsidRPr="00F12B7B">
        <w:rPr>
          <w:rFonts w:cs="Arial"/>
        </w:rPr>
        <w:t>En cas de désaccord, le représentant du pouvoir adjudicateur apportera une réponse par écrit à la sollicitation du titulaire</w:t>
      </w:r>
    </w:p>
    <w:p w14:paraId="57B4B7A6" w14:textId="77777777" w:rsidR="003B22B3" w:rsidRPr="009A7C35" w:rsidRDefault="003B22B3" w:rsidP="003B22B3">
      <w:pPr>
        <w:spacing w:before="0" w:after="0"/>
      </w:pPr>
      <w:r>
        <w:t>Si le</w:t>
      </w:r>
      <w:r w:rsidRPr="009A7C35">
        <w:t xml:space="preserve"> de différend né à l’occasion de l’exécution du présent marché</w:t>
      </w:r>
      <w:r>
        <w:t xml:space="preserve"> persiste</w:t>
      </w:r>
      <w:r w:rsidRPr="009A7C35">
        <w:t>, les parties s’efforceront de trouver un accord amiable à leur litige.</w:t>
      </w:r>
    </w:p>
    <w:p w14:paraId="1F7AD33F" w14:textId="540C3889" w:rsidR="003B22B3" w:rsidRPr="00672D9A" w:rsidRDefault="003B22B3" w:rsidP="003B22B3">
      <w:pPr>
        <w:spacing w:before="0" w:after="0"/>
        <w:rPr>
          <w:b/>
        </w:rPr>
      </w:pPr>
      <w:r w:rsidRPr="00672D9A">
        <w:rPr>
          <w:b/>
        </w:rPr>
        <w:t xml:space="preserve">Tribunal </w:t>
      </w:r>
      <w:r w:rsidR="004C7524">
        <w:rPr>
          <w:b/>
        </w:rPr>
        <w:t>A</w:t>
      </w:r>
      <w:r w:rsidRPr="00672D9A">
        <w:rPr>
          <w:b/>
        </w:rPr>
        <w:t>dministratif de Bordeaux</w:t>
      </w:r>
      <w:r>
        <w:rPr>
          <w:b/>
        </w:rPr>
        <w:t> :</w:t>
      </w:r>
    </w:p>
    <w:p w14:paraId="4606D720" w14:textId="77777777" w:rsidR="003B22B3" w:rsidRDefault="003B22B3" w:rsidP="003B22B3">
      <w:pPr>
        <w:spacing w:before="0" w:after="0"/>
      </w:pPr>
      <w:r>
        <w:t xml:space="preserve">9 Rue </w:t>
      </w:r>
      <w:proofErr w:type="spellStart"/>
      <w:r>
        <w:t>Tastet</w:t>
      </w:r>
      <w:proofErr w:type="spellEnd"/>
    </w:p>
    <w:p w14:paraId="0F77CC28" w14:textId="77777777" w:rsidR="003B22B3" w:rsidRDefault="003B22B3" w:rsidP="003B22B3">
      <w:pPr>
        <w:spacing w:before="0" w:after="0"/>
      </w:pPr>
      <w:r>
        <w:t>CS 21490</w:t>
      </w:r>
    </w:p>
    <w:p w14:paraId="01DFD2BB" w14:textId="77777777" w:rsidR="003B22B3" w:rsidRDefault="003B22B3" w:rsidP="003B22B3">
      <w:pPr>
        <w:spacing w:before="0" w:after="0"/>
      </w:pPr>
      <w:r>
        <w:t>33063 Bordeaux Cedex</w:t>
      </w:r>
    </w:p>
    <w:p w14:paraId="02A40C41" w14:textId="77777777" w:rsidR="003B22B3" w:rsidRDefault="003B22B3" w:rsidP="003B22B3">
      <w:pPr>
        <w:spacing w:before="0" w:after="0"/>
      </w:pPr>
      <w:r>
        <w:t>Téléphone : 05.56.99.38.00</w:t>
      </w:r>
    </w:p>
    <w:p w14:paraId="6A76D58E" w14:textId="77777777" w:rsidR="003B22B3" w:rsidRDefault="003B22B3" w:rsidP="003B22B3">
      <w:pPr>
        <w:spacing w:before="0" w:after="0"/>
      </w:pPr>
      <w:r>
        <w:t>Télécopie : 05.56.24.39.03</w:t>
      </w:r>
    </w:p>
    <w:p w14:paraId="6BEBA569" w14:textId="77777777" w:rsidR="003B22B3" w:rsidRDefault="003B22B3" w:rsidP="003B22B3">
      <w:pPr>
        <w:rPr>
          <w:rStyle w:val="Lienhypertexte"/>
        </w:rPr>
      </w:pPr>
      <w:r>
        <w:t xml:space="preserve">Courriel : </w:t>
      </w:r>
      <w:hyperlink r:id="rId17" w:history="1">
        <w:r w:rsidRPr="00146385">
          <w:rPr>
            <w:rStyle w:val="Lienhypertexte"/>
          </w:rPr>
          <w:t>greffe.ta-bordeaux@juradm.fr</w:t>
        </w:r>
      </w:hyperlink>
      <w:r w:rsidRPr="00C21AFB">
        <w:rPr>
          <w:rStyle w:val="Lienhypertexte"/>
          <w:u w:val="none"/>
        </w:rPr>
        <w:t xml:space="preserve">              </w:t>
      </w:r>
      <w:r>
        <w:t xml:space="preserve">URL : </w:t>
      </w:r>
      <w:hyperlink r:id="rId18" w:history="1">
        <w:r w:rsidRPr="00146385">
          <w:rPr>
            <w:rStyle w:val="Lienhypertexte"/>
          </w:rPr>
          <w:t>http://bordeaux.tribunal-administratif.fr/</w:t>
        </w:r>
      </w:hyperlink>
    </w:p>
    <w:p w14:paraId="66E632D0" w14:textId="77777777" w:rsidR="003B22B3" w:rsidRPr="002D7DC3" w:rsidRDefault="003B22B3" w:rsidP="00A51B39">
      <w:pPr>
        <w:spacing w:after="0"/>
        <w:rPr>
          <w:sz w:val="24"/>
          <w:szCs w:val="24"/>
        </w:rPr>
      </w:pPr>
    </w:p>
    <w:p w14:paraId="39A8B719" w14:textId="77777777" w:rsidR="00A51B39" w:rsidRDefault="00A51B39">
      <w:pPr>
        <w:widowControl w:val="0"/>
        <w:autoSpaceDE w:val="0"/>
        <w:autoSpaceDN w:val="0"/>
        <w:adjustRightInd w:val="0"/>
        <w:spacing w:line="200" w:lineRule="exact"/>
      </w:pPr>
    </w:p>
    <w:p w14:paraId="1885102D" w14:textId="77777777" w:rsidR="003A3540" w:rsidRDefault="003A3540" w:rsidP="003A3540">
      <w:pPr>
        <w:pStyle w:val="Titre1"/>
      </w:pPr>
      <w:bookmarkStart w:id="57" w:name="_Toc213233055"/>
      <w:r w:rsidRPr="003A3540">
        <w:t>DEROGATIONS AUX DOCUMENTS GENERAUX</w:t>
      </w:r>
      <w:bookmarkEnd w:id="57"/>
      <w:r w:rsidRPr="003A3540">
        <w:t xml:space="preserve"> </w:t>
      </w:r>
    </w:p>
    <w:p w14:paraId="43CA5CDF" w14:textId="77777777" w:rsidR="003A3540" w:rsidRDefault="003A3540" w:rsidP="008630D8">
      <w:pPr>
        <w:spacing w:before="0" w:after="0"/>
        <w:rPr>
          <w:rFonts w:ascii="Raleway" w:hAnsi="Raleway"/>
          <w:color w:val="0070C0"/>
          <w:sz w:val="32"/>
          <w:szCs w:val="32"/>
        </w:rPr>
      </w:pPr>
    </w:p>
    <w:p w14:paraId="4559BEA3" w14:textId="0391A8FF" w:rsidR="003A3540" w:rsidRPr="00C77528" w:rsidRDefault="00087BEC" w:rsidP="008630D8">
      <w:pPr>
        <w:spacing w:before="0" w:after="0"/>
        <w:rPr>
          <w:rFonts w:ascii="AvenirNext LT Pro LightCn" w:hAnsi="AvenirNext LT Pro LightCn"/>
          <w:bCs/>
        </w:rPr>
      </w:pPr>
      <w:r w:rsidRPr="00C77528">
        <w:rPr>
          <w:rFonts w:ascii="AvenirNext LT Pro LightCn" w:hAnsi="AvenirNext LT Pro LightCn"/>
          <w:bCs/>
        </w:rPr>
        <w:t>Sans objet</w:t>
      </w:r>
      <w:r w:rsidR="003A3540" w:rsidRPr="00C77528">
        <w:rPr>
          <w:rFonts w:ascii="AvenirNext LT Pro LightCn" w:hAnsi="AvenirNext LT Pro LightCn"/>
          <w:bCs/>
        </w:rPr>
        <w:t>.</w:t>
      </w:r>
    </w:p>
    <w:sectPr w:rsidR="003A3540" w:rsidRPr="00C77528" w:rsidSect="000A7363">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E19F2" w14:textId="77777777" w:rsidR="00396A24" w:rsidRDefault="00396A24">
      <w:r>
        <w:separator/>
      </w:r>
    </w:p>
  </w:endnote>
  <w:endnote w:type="continuationSeparator" w:id="0">
    <w:p w14:paraId="35546C80" w14:textId="77777777" w:rsidR="00396A24" w:rsidRDefault="00396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Next LT Pro LightCn">
    <w:panose1 w:val="020B0406020202020204"/>
    <w:charset w:val="00"/>
    <w:family w:val="swiss"/>
    <w:notTrueType/>
    <w:pitch w:val="variable"/>
    <w:sig w:usb0="800000A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9D1DF" w14:textId="77777777"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051886" w14:textId="77777777" w:rsidR="005E7AE7" w:rsidRDefault="005E7AE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D3FF" w14:textId="023EB2F3"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322A7">
      <w:rPr>
        <w:rStyle w:val="Numrodepage"/>
        <w:noProof/>
      </w:rPr>
      <w:t>8</w:t>
    </w:r>
    <w:r>
      <w:rPr>
        <w:rStyle w:val="Numrodepage"/>
      </w:rPr>
      <w:fldChar w:fldCharType="end"/>
    </w:r>
  </w:p>
  <w:p w14:paraId="1E25A066" w14:textId="19FFAEEC" w:rsidR="005E7AE7" w:rsidRDefault="005E7AE7" w:rsidP="00C77528">
    <w:pPr>
      <w:pStyle w:val="Pieddepage"/>
      <w:ind w:right="360"/>
      <w:jc w:val="left"/>
      <w:rPr>
        <w:i/>
        <w:sz w:val="20"/>
        <w:szCs w:val="20"/>
      </w:rPr>
    </w:pPr>
    <w:r w:rsidRPr="00177F31">
      <w:rPr>
        <w:rFonts w:ascii="Arial" w:hAnsi="Arial" w:cs="Arial"/>
        <w:i/>
        <w:sz w:val="20"/>
        <w:szCs w:val="20"/>
      </w:rPr>
      <w:t>Marché à procédure adaptée</w:t>
    </w:r>
    <w:r w:rsidR="00C77528">
      <w:rPr>
        <w:rFonts w:ascii="Arial" w:hAnsi="Arial" w:cs="Arial"/>
        <w:i/>
        <w:sz w:val="20"/>
        <w:szCs w:val="20"/>
      </w:rPr>
      <w:t xml:space="preserve"> _ Achat d’un tracteur </w:t>
    </w:r>
    <w:r w:rsidR="005A3A7C">
      <w:rPr>
        <w:rFonts w:ascii="Arial" w:hAnsi="Arial" w:cs="Arial"/>
        <w:i/>
        <w:sz w:val="20"/>
        <w:szCs w:val="20"/>
      </w:rPr>
      <w:t xml:space="preserve">et </w:t>
    </w:r>
    <w:proofErr w:type="spellStart"/>
    <w:r w:rsidR="005A3A7C">
      <w:rPr>
        <w:rFonts w:ascii="Arial" w:hAnsi="Arial" w:cs="Arial"/>
        <w:i/>
        <w:sz w:val="20"/>
        <w:szCs w:val="20"/>
      </w:rPr>
      <w:t>reprise_</w:t>
    </w:r>
    <w:r w:rsidR="00C77528">
      <w:rPr>
        <w:rFonts w:ascii="Arial" w:hAnsi="Arial" w:cs="Arial"/>
        <w:i/>
        <w:sz w:val="20"/>
        <w:szCs w:val="20"/>
      </w:rPr>
      <w:t>INRAE</w:t>
    </w:r>
    <w:proofErr w:type="spellEnd"/>
    <w:r w:rsidR="00C77528">
      <w:rPr>
        <w:rFonts w:ascii="Arial" w:hAnsi="Arial" w:cs="Arial"/>
        <w:i/>
        <w:sz w:val="20"/>
        <w:szCs w:val="20"/>
      </w:rPr>
      <w:t xml:space="preserve"> site de ST Martin de Hinx</w:t>
    </w: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466DB" w14:textId="77777777" w:rsidR="00396A24" w:rsidRDefault="00396A24">
      <w:r>
        <w:separator/>
      </w:r>
    </w:p>
  </w:footnote>
  <w:footnote w:type="continuationSeparator" w:id="0">
    <w:p w14:paraId="0B88848D" w14:textId="77777777" w:rsidR="00396A24" w:rsidRDefault="00396A24">
      <w:r>
        <w:continuationSeparator/>
      </w:r>
    </w:p>
  </w:footnote>
  <w:footnote w:id="1">
    <w:p w14:paraId="5DFEA288" w14:textId="77777777" w:rsidR="005E7AE7" w:rsidRPr="00460E17" w:rsidRDefault="005E7AE7"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w:t>
      </w:r>
      <w:r w:rsidR="00460E17" w:rsidRPr="00460E17">
        <w:rPr>
          <w:i/>
          <w:sz w:val="18"/>
          <w:szCs w:val="18"/>
        </w:rPr>
        <w:t>S</w:t>
      </w:r>
      <w:r w:rsidRPr="00460E17">
        <w:rPr>
          <w:i/>
          <w:sz w:val="18"/>
          <w:szCs w:val="18"/>
        </w:rPr>
        <w:t>ignature et cachet commercial du titulaire avec mention d</w:t>
      </w:r>
      <w:r w:rsidR="00460E17">
        <w:rPr>
          <w:i/>
          <w:sz w:val="18"/>
          <w:szCs w:val="18"/>
        </w:rPr>
        <w:t>es nom et qualité du signataire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F3476"/>
    <w:multiLevelType w:val="hybridMultilevel"/>
    <w:tmpl w:val="8E143A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CBF3808"/>
    <w:multiLevelType w:val="multilevel"/>
    <w:tmpl w:val="A9EC70C4"/>
    <w:lvl w:ilvl="0">
      <w:start w:val="12"/>
      <w:numFmt w:val="decimal"/>
      <w:lvlText w:val="%1"/>
      <w:lvlJc w:val="left"/>
      <w:pPr>
        <w:ind w:left="570" w:hanging="570"/>
      </w:pPr>
      <w:rPr>
        <w:rFonts w:hint="default"/>
      </w:rPr>
    </w:lvl>
    <w:lvl w:ilvl="1">
      <w:start w:val="1"/>
      <w:numFmt w:val="decimal"/>
      <w:lvlText w:val="%1.%2"/>
      <w:lvlJc w:val="left"/>
      <w:pPr>
        <w:ind w:left="1290" w:hanging="57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ED95C4F"/>
    <w:multiLevelType w:val="hybridMultilevel"/>
    <w:tmpl w:val="F69EC1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BF046F"/>
    <w:multiLevelType w:val="hybridMultilevel"/>
    <w:tmpl w:val="AD260DB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344C725B"/>
    <w:multiLevelType w:val="multilevel"/>
    <w:tmpl w:val="9D50ABBC"/>
    <w:lvl w:ilvl="0">
      <w:start w:val="12"/>
      <w:numFmt w:val="decimal"/>
      <w:lvlText w:val="%1"/>
      <w:lvlJc w:val="left"/>
      <w:pPr>
        <w:ind w:left="570" w:hanging="570"/>
      </w:pPr>
      <w:rPr>
        <w:rFonts w:hint="default"/>
      </w:rPr>
    </w:lvl>
    <w:lvl w:ilvl="1">
      <w:start w:val="1"/>
      <w:numFmt w:val="decimal"/>
      <w:lvlText w:val="%1.%2"/>
      <w:lvlJc w:val="left"/>
      <w:pPr>
        <w:ind w:left="1290" w:hanging="570"/>
      </w:pPr>
      <w:rPr>
        <w:rFonts w:hint="default"/>
      </w:rPr>
    </w:lvl>
    <w:lvl w:ilvl="2">
      <w:start w:val="5"/>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EB13F49"/>
    <w:multiLevelType w:val="multilevel"/>
    <w:tmpl w:val="4672DBB2"/>
    <w:lvl w:ilvl="0">
      <w:start w:val="12"/>
      <w:numFmt w:val="decimal"/>
      <w:lvlText w:val="%1"/>
      <w:lvlJc w:val="left"/>
      <w:pPr>
        <w:ind w:left="570" w:hanging="570"/>
      </w:pPr>
      <w:rPr>
        <w:rFonts w:hint="default"/>
      </w:rPr>
    </w:lvl>
    <w:lvl w:ilvl="1">
      <w:start w:val="2"/>
      <w:numFmt w:val="decimal"/>
      <w:lvlText w:val="%1.%2"/>
      <w:lvlJc w:val="left"/>
      <w:pPr>
        <w:ind w:left="1215" w:hanging="570"/>
      </w:pPr>
      <w:rPr>
        <w:rFonts w:hint="default"/>
      </w:rPr>
    </w:lvl>
    <w:lvl w:ilvl="2">
      <w:start w:val="1"/>
      <w:numFmt w:val="decimal"/>
      <w:lvlText w:val="%1.%2.%3"/>
      <w:lvlJc w:val="left"/>
      <w:pPr>
        <w:ind w:left="2010" w:hanging="720"/>
      </w:pPr>
      <w:rPr>
        <w:rFonts w:hint="default"/>
      </w:rPr>
    </w:lvl>
    <w:lvl w:ilvl="3">
      <w:start w:val="1"/>
      <w:numFmt w:val="decimal"/>
      <w:lvlText w:val="%1.%2.%3.%4"/>
      <w:lvlJc w:val="left"/>
      <w:pPr>
        <w:ind w:left="2655" w:hanging="720"/>
      </w:pPr>
      <w:rPr>
        <w:rFonts w:hint="default"/>
      </w:rPr>
    </w:lvl>
    <w:lvl w:ilvl="4">
      <w:start w:val="1"/>
      <w:numFmt w:val="decimal"/>
      <w:lvlText w:val="%1.%2.%3.%4.%5"/>
      <w:lvlJc w:val="left"/>
      <w:pPr>
        <w:ind w:left="3300" w:hanging="720"/>
      </w:pPr>
      <w:rPr>
        <w:rFonts w:hint="default"/>
      </w:rPr>
    </w:lvl>
    <w:lvl w:ilvl="5">
      <w:start w:val="1"/>
      <w:numFmt w:val="decimal"/>
      <w:lvlText w:val="%1.%2.%3.%4.%5.%6"/>
      <w:lvlJc w:val="left"/>
      <w:pPr>
        <w:ind w:left="4305" w:hanging="1080"/>
      </w:pPr>
      <w:rPr>
        <w:rFonts w:hint="default"/>
      </w:rPr>
    </w:lvl>
    <w:lvl w:ilvl="6">
      <w:start w:val="1"/>
      <w:numFmt w:val="decimal"/>
      <w:lvlText w:val="%1.%2.%3.%4.%5.%6.%7"/>
      <w:lvlJc w:val="left"/>
      <w:pPr>
        <w:ind w:left="4950" w:hanging="1080"/>
      </w:pPr>
      <w:rPr>
        <w:rFonts w:hint="default"/>
      </w:rPr>
    </w:lvl>
    <w:lvl w:ilvl="7">
      <w:start w:val="1"/>
      <w:numFmt w:val="decimal"/>
      <w:lvlText w:val="%1.%2.%3.%4.%5.%6.%7.%8"/>
      <w:lvlJc w:val="left"/>
      <w:pPr>
        <w:ind w:left="5955" w:hanging="1440"/>
      </w:pPr>
      <w:rPr>
        <w:rFonts w:hint="default"/>
      </w:rPr>
    </w:lvl>
    <w:lvl w:ilvl="8">
      <w:start w:val="1"/>
      <w:numFmt w:val="decimal"/>
      <w:lvlText w:val="%1.%2.%3.%4.%5.%6.%7.%8.%9"/>
      <w:lvlJc w:val="left"/>
      <w:pPr>
        <w:ind w:left="6600" w:hanging="1440"/>
      </w:pPr>
      <w:rPr>
        <w:rFonts w:hint="default"/>
      </w:rPr>
    </w:lvl>
  </w:abstractNum>
  <w:abstractNum w:abstractNumId="7" w15:restartNumberingAfterBreak="0">
    <w:nsid w:val="3F9E4807"/>
    <w:multiLevelType w:val="multilevel"/>
    <w:tmpl w:val="508C6812"/>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56748DA"/>
    <w:multiLevelType w:val="hybridMultilevel"/>
    <w:tmpl w:val="4D9E38E6"/>
    <w:lvl w:ilvl="0" w:tplc="040C0001">
      <w:start w:val="1"/>
      <w:numFmt w:val="bullet"/>
      <w:lvlText w:val=""/>
      <w:lvlJc w:val="left"/>
      <w:pPr>
        <w:ind w:left="720" w:hanging="360"/>
      </w:pPr>
      <w:rPr>
        <w:rFonts w:ascii="Symbol" w:hAnsi="Symbol" w:hint="default"/>
      </w:rPr>
    </w:lvl>
    <w:lvl w:ilvl="1" w:tplc="DB806A3A">
      <w:start w:val="1"/>
      <w:numFmt w:val="bullet"/>
      <w:lvlText w:val="-"/>
      <w:lvlJc w:val="left"/>
      <w:pPr>
        <w:ind w:left="1440" w:hanging="360"/>
      </w:pPr>
      <w:rPr>
        <w:rFonts w:ascii="Agency FB" w:hAnsi="Agency FB"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D357D2"/>
    <w:multiLevelType w:val="hybridMultilevel"/>
    <w:tmpl w:val="FAA2A294"/>
    <w:lvl w:ilvl="0" w:tplc="8F80BF06">
      <w:numFmt w:val="bullet"/>
      <w:lvlText w:val="-"/>
      <w:lvlJc w:val="left"/>
      <w:pPr>
        <w:tabs>
          <w:tab w:val="num" w:pos="540"/>
        </w:tabs>
        <w:ind w:left="540" w:hanging="540"/>
      </w:pPr>
      <w:rPr>
        <w:rFonts w:ascii="Arial" w:eastAsia="Times New Roman" w:hAnsi="Arial" w:cs="Arial" w:hint="default"/>
        <w:color w:val="auto"/>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55753E4B"/>
    <w:multiLevelType w:val="multilevel"/>
    <w:tmpl w:val="0AD4C6A0"/>
    <w:lvl w:ilvl="0">
      <w:start w:val="12"/>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5D842AC"/>
    <w:multiLevelType w:val="hybridMultilevel"/>
    <w:tmpl w:val="F684C1CE"/>
    <w:lvl w:ilvl="0" w:tplc="040C0005">
      <w:start w:val="1"/>
      <w:numFmt w:val="bullet"/>
      <w:lvlText w:val=""/>
      <w:lvlJc w:val="left"/>
      <w:pPr>
        <w:ind w:left="1125" w:hanging="360"/>
      </w:pPr>
      <w:rPr>
        <w:rFonts w:ascii="Wingdings" w:hAnsi="Wingdings"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num w:numId="1" w16cid:durableId="496270868">
    <w:abstractNumId w:val="9"/>
  </w:num>
  <w:num w:numId="2" w16cid:durableId="335498780">
    <w:abstractNumId w:val="5"/>
  </w:num>
  <w:num w:numId="3" w16cid:durableId="2101215412">
    <w:abstractNumId w:val="11"/>
  </w:num>
  <w:num w:numId="4" w16cid:durableId="422384390">
    <w:abstractNumId w:val="7"/>
  </w:num>
  <w:num w:numId="5" w16cid:durableId="144860202">
    <w:abstractNumId w:val="12"/>
  </w:num>
  <w:num w:numId="6" w16cid:durableId="922028919">
    <w:abstractNumId w:val="0"/>
  </w:num>
  <w:num w:numId="7" w16cid:durableId="412238437">
    <w:abstractNumId w:val="2"/>
  </w:num>
  <w:num w:numId="8" w16cid:durableId="571548328">
    <w:abstractNumId w:val="8"/>
  </w:num>
  <w:num w:numId="9" w16cid:durableId="1373724955">
    <w:abstractNumId w:val="3"/>
  </w:num>
  <w:num w:numId="10" w16cid:durableId="1015687523">
    <w:abstractNumId w:val="10"/>
  </w:num>
  <w:num w:numId="11" w16cid:durableId="422530896">
    <w:abstractNumId w:val="1"/>
  </w:num>
  <w:num w:numId="12" w16cid:durableId="277376290">
    <w:abstractNumId w:val="6"/>
  </w:num>
  <w:num w:numId="13" w16cid:durableId="2002151391">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222BE"/>
    <w:rsid w:val="000225F6"/>
    <w:rsid w:val="00044042"/>
    <w:rsid w:val="00087BEC"/>
    <w:rsid w:val="0009322A"/>
    <w:rsid w:val="00096E84"/>
    <w:rsid w:val="000A175F"/>
    <w:rsid w:val="000A70CD"/>
    <w:rsid w:val="000A7363"/>
    <w:rsid w:val="000A74D0"/>
    <w:rsid w:val="000B7E1A"/>
    <w:rsid w:val="000D5EEF"/>
    <w:rsid w:val="000E0421"/>
    <w:rsid w:val="000E0B30"/>
    <w:rsid w:val="000E5048"/>
    <w:rsid w:val="00110B22"/>
    <w:rsid w:val="001246BE"/>
    <w:rsid w:val="001246F5"/>
    <w:rsid w:val="00124ECD"/>
    <w:rsid w:val="00134A5A"/>
    <w:rsid w:val="001434B3"/>
    <w:rsid w:val="00177F31"/>
    <w:rsid w:val="00187A79"/>
    <w:rsid w:val="0019745F"/>
    <w:rsid w:val="001B15FC"/>
    <w:rsid w:val="001B303D"/>
    <w:rsid w:val="001B75C4"/>
    <w:rsid w:val="001D20D6"/>
    <w:rsid w:val="001D3B4C"/>
    <w:rsid w:val="001D4D11"/>
    <w:rsid w:val="001D5C84"/>
    <w:rsid w:val="001D73E9"/>
    <w:rsid w:val="001E0F95"/>
    <w:rsid w:val="001E21C7"/>
    <w:rsid w:val="001F28C1"/>
    <w:rsid w:val="002217A4"/>
    <w:rsid w:val="002258B6"/>
    <w:rsid w:val="00226BDE"/>
    <w:rsid w:val="00256376"/>
    <w:rsid w:val="00257482"/>
    <w:rsid w:val="00260443"/>
    <w:rsid w:val="0026288D"/>
    <w:rsid w:val="0026767F"/>
    <w:rsid w:val="00274965"/>
    <w:rsid w:val="00282047"/>
    <w:rsid w:val="002B5C0D"/>
    <w:rsid w:val="002C4B0A"/>
    <w:rsid w:val="002E0B6F"/>
    <w:rsid w:val="002E1D00"/>
    <w:rsid w:val="0030025D"/>
    <w:rsid w:val="00303880"/>
    <w:rsid w:val="003120C4"/>
    <w:rsid w:val="003130CA"/>
    <w:rsid w:val="00350691"/>
    <w:rsid w:val="00350F19"/>
    <w:rsid w:val="003732CE"/>
    <w:rsid w:val="00391DB4"/>
    <w:rsid w:val="00396A24"/>
    <w:rsid w:val="003A3540"/>
    <w:rsid w:val="003A6402"/>
    <w:rsid w:val="003A7354"/>
    <w:rsid w:val="003B22B3"/>
    <w:rsid w:val="003B43E6"/>
    <w:rsid w:val="003C2E90"/>
    <w:rsid w:val="003D038F"/>
    <w:rsid w:val="003D5CB1"/>
    <w:rsid w:val="003F0E09"/>
    <w:rsid w:val="0041677B"/>
    <w:rsid w:val="00427EB8"/>
    <w:rsid w:val="004322A7"/>
    <w:rsid w:val="0043620B"/>
    <w:rsid w:val="00460E17"/>
    <w:rsid w:val="00490EF9"/>
    <w:rsid w:val="004968F7"/>
    <w:rsid w:val="004A4052"/>
    <w:rsid w:val="004B10FB"/>
    <w:rsid w:val="004B5120"/>
    <w:rsid w:val="004B692F"/>
    <w:rsid w:val="004C0142"/>
    <w:rsid w:val="004C2431"/>
    <w:rsid w:val="004C7443"/>
    <w:rsid w:val="004C7524"/>
    <w:rsid w:val="004C7725"/>
    <w:rsid w:val="004D28CF"/>
    <w:rsid w:val="004D3DD3"/>
    <w:rsid w:val="0050434E"/>
    <w:rsid w:val="005144E6"/>
    <w:rsid w:val="00517372"/>
    <w:rsid w:val="00526614"/>
    <w:rsid w:val="005304C9"/>
    <w:rsid w:val="00532B25"/>
    <w:rsid w:val="00535101"/>
    <w:rsid w:val="00537917"/>
    <w:rsid w:val="005438B3"/>
    <w:rsid w:val="00546128"/>
    <w:rsid w:val="00562481"/>
    <w:rsid w:val="005643F5"/>
    <w:rsid w:val="00580BA9"/>
    <w:rsid w:val="005A3A7C"/>
    <w:rsid w:val="005A6D99"/>
    <w:rsid w:val="005B64CE"/>
    <w:rsid w:val="005B6BCB"/>
    <w:rsid w:val="005C0D57"/>
    <w:rsid w:val="005C3C3E"/>
    <w:rsid w:val="005D4468"/>
    <w:rsid w:val="005E1719"/>
    <w:rsid w:val="005E2396"/>
    <w:rsid w:val="005E7AE7"/>
    <w:rsid w:val="005F000E"/>
    <w:rsid w:val="005F0587"/>
    <w:rsid w:val="005F22FE"/>
    <w:rsid w:val="00616187"/>
    <w:rsid w:val="006275E0"/>
    <w:rsid w:val="00632595"/>
    <w:rsid w:val="00642A6F"/>
    <w:rsid w:val="006476D6"/>
    <w:rsid w:val="00647929"/>
    <w:rsid w:val="00656C13"/>
    <w:rsid w:val="00672562"/>
    <w:rsid w:val="006835E1"/>
    <w:rsid w:val="00697D6E"/>
    <w:rsid w:val="006A466F"/>
    <w:rsid w:val="006A5B59"/>
    <w:rsid w:val="006B58C5"/>
    <w:rsid w:val="006C7EB6"/>
    <w:rsid w:val="006D028A"/>
    <w:rsid w:val="006D590A"/>
    <w:rsid w:val="006E267D"/>
    <w:rsid w:val="006E6173"/>
    <w:rsid w:val="006F2446"/>
    <w:rsid w:val="006F2DAE"/>
    <w:rsid w:val="006F339B"/>
    <w:rsid w:val="00707B79"/>
    <w:rsid w:val="00727A04"/>
    <w:rsid w:val="0073069F"/>
    <w:rsid w:val="0074183C"/>
    <w:rsid w:val="007574F4"/>
    <w:rsid w:val="00760E31"/>
    <w:rsid w:val="00762119"/>
    <w:rsid w:val="0076384B"/>
    <w:rsid w:val="00770F2B"/>
    <w:rsid w:val="00777B4C"/>
    <w:rsid w:val="007830C1"/>
    <w:rsid w:val="0078617B"/>
    <w:rsid w:val="00795B3D"/>
    <w:rsid w:val="007A049E"/>
    <w:rsid w:val="007B55D0"/>
    <w:rsid w:val="007C5249"/>
    <w:rsid w:val="007D3B0E"/>
    <w:rsid w:val="007D4058"/>
    <w:rsid w:val="007F5CB4"/>
    <w:rsid w:val="008013EA"/>
    <w:rsid w:val="00804DB9"/>
    <w:rsid w:val="00843396"/>
    <w:rsid w:val="0084647A"/>
    <w:rsid w:val="008510E9"/>
    <w:rsid w:val="00851AE2"/>
    <w:rsid w:val="008550CD"/>
    <w:rsid w:val="0085733E"/>
    <w:rsid w:val="008630D8"/>
    <w:rsid w:val="0089421E"/>
    <w:rsid w:val="008944CE"/>
    <w:rsid w:val="008B165D"/>
    <w:rsid w:val="008C2D7D"/>
    <w:rsid w:val="008E14C8"/>
    <w:rsid w:val="008F4506"/>
    <w:rsid w:val="009101CC"/>
    <w:rsid w:val="00911DB8"/>
    <w:rsid w:val="00923693"/>
    <w:rsid w:val="00923D5F"/>
    <w:rsid w:val="00933FED"/>
    <w:rsid w:val="00935797"/>
    <w:rsid w:val="00942412"/>
    <w:rsid w:val="00943F8C"/>
    <w:rsid w:val="00946DFA"/>
    <w:rsid w:val="00947C2D"/>
    <w:rsid w:val="00960DA2"/>
    <w:rsid w:val="00985B56"/>
    <w:rsid w:val="00992133"/>
    <w:rsid w:val="009A1C79"/>
    <w:rsid w:val="009A7C35"/>
    <w:rsid w:val="009B3DCF"/>
    <w:rsid w:val="009C3CDF"/>
    <w:rsid w:val="009F0C4E"/>
    <w:rsid w:val="009F23A3"/>
    <w:rsid w:val="009F5ECE"/>
    <w:rsid w:val="00A0496B"/>
    <w:rsid w:val="00A064F9"/>
    <w:rsid w:val="00A14BA5"/>
    <w:rsid w:val="00A15D8F"/>
    <w:rsid w:val="00A3361F"/>
    <w:rsid w:val="00A3416A"/>
    <w:rsid w:val="00A5124B"/>
    <w:rsid w:val="00A51B39"/>
    <w:rsid w:val="00A56ED2"/>
    <w:rsid w:val="00A629D5"/>
    <w:rsid w:val="00A67A7A"/>
    <w:rsid w:val="00A710F6"/>
    <w:rsid w:val="00A8029C"/>
    <w:rsid w:val="00A93E37"/>
    <w:rsid w:val="00AA070F"/>
    <w:rsid w:val="00AA1ADB"/>
    <w:rsid w:val="00AA3FDE"/>
    <w:rsid w:val="00AB580E"/>
    <w:rsid w:val="00AD2FC2"/>
    <w:rsid w:val="00AD362F"/>
    <w:rsid w:val="00AE250F"/>
    <w:rsid w:val="00AE2B69"/>
    <w:rsid w:val="00AE5335"/>
    <w:rsid w:val="00AF1F28"/>
    <w:rsid w:val="00AF5EF1"/>
    <w:rsid w:val="00AF7ADE"/>
    <w:rsid w:val="00B06C5B"/>
    <w:rsid w:val="00B1466D"/>
    <w:rsid w:val="00B152C6"/>
    <w:rsid w:val="00B271F4"/>
    <w:rsid w:val="00B3398C"/>
    <w:rsid w:val="00B453BC"/>
    <w:rsid w:val="00B51FA9"/>
    <w:rsid w:val="00B649EA"/>
    <w:rsid w:val="00B97002"/>
    <w:rsid w:val="00BA52A4"/>
    <w:rsid w:val="00BA6ADE"/>
    <w:rsid w:val="00BC6C36"/>
    <w:rsid w:val="00BD4C5D"/>
    <w:rsid w:val="00BD593A"/>
    <w:rsid w:val="00BE0EAA"/>
    <w:rsid w:val="00BE518A"/>
    <w:rsid w:val="00BF0619"/>
    <w:rsid w:val="00C276E6"/>
    <w:rsid w:val="00C27CC1"/>
    <w:rsid w:val="00C30000"/>
    <w:rsid w:val="00C31F9D"/>
    <w:rsid w:val="00C325B1"/>
    <w:rsid w:val="00C51553"/>
    <w:rsid w:val="00C649C5"/>
    <w:rsid w:val="00C64DD9"/>
    <w:rsid w:val="00C73DD1"/>
    <w:rsid w:val="00C77528"/>
    <w:rsid w:val="00CA5072"/>
    <w:rsid w:val="00CA6331"/>
    <w:rsid w:val="00CB348C"/>
    <w:rsid w:val="00CC1566"/>
    <w:rsid w:val="00CC6995"/>
    <w:rsid w:val="00CF1B3C"/>
    <w:rsid w:val="00CF46C8"/>
    <w:rsid w:val="00D018BB"/>
    <w:rsid w:val="00D102EA"/>
    <w:rsid w:val="00D12347"/>
    <w:rsid w:val="00D172A7"/>
    <w:rsid w:val="00D25804"/>
    <w:rsid w:val="00D25A0C"/>
    <w:rsid w:val="00D355F1"/>
    <w:rsid w:val="00D3645B"/>
    <w:rsid w:val="00D369E6"/>
    <w:rsid w:val="00D41845"/>
    <w:rsid w:val="00D632A3"/>
    <w:rsid w:val="00D70D30"/>
    <w:rsid w:val="00D7235E"/>
    <w:rsid w:val="00D82949"/>
    <w:rsid w:val="00D93310"/>
    <w:rsid w:val="00D93809"/>
    <w:rsid w:val="00DA08FD"/>
    <w:rsid w:val="00DB04A9"/>
    <w:rsid w:val="00DB68A2"/>
    <w:rsid w:val="00DF3AE3"/>
    <w:rsid w:val="00DF503C"/>
    <w:rsid w:val="00E00674"/>
    <w:rsid w:val="00E2297B"/>
    <w:rsid w:val="00E250E8"/>
    <w:rsid w:val="00E27125"/>
    <w:rsid w:val="00E37210"/>
    <w:rsid w:val="00E4467E"/>
    <w:rsid w:val="00E53567"/>
    <w:rsid w:val="00E61EDA"/>
    <w:rsid w:val="00E709A1"/>
    <w:rsid w:val="00E77F36"/>
    <w:rsid w:val="00EA21B3"/>
    <w:rsid w:val="00EC30B3"/>
    <w:rsid w:val="00ED48FC"/>
    <w:rsid w:val="00EE3818"/>
    <w:rsid w:val="00EF4146"/>
    <w:rsid w:val="00F11683"/>
    <w:rsid w:val="00F12CDE"/>
    <w:rsid w:val="00F1458B"/>
    <w:rsid w:val="00F2140C"/>
    <w:rsid w:val="00F23885"/>
    <w:rsid w:val="00F25904"/>
    <w:rsid w:val="00F274AE"/>
    <w:rsid w:val="00F30FF1"/>
    <w:rsid w:val="00F317F6"/>
    <w:rsid w:val="00F45237"/>
    <w:rsid w:val="00F7075B"/>
    <w:rsid w:val="00F7219E"/>
    <w:rsid w:val="00F73FDA"/>
    <w:rsid w:val="00F7489A"/>
    <w:rsid w:val="00F84DE2"/>
    <w:rsid w:val="00F85B11"/>
    <w:rsid w:val="00F936B0"/>
    <w:rsid w:val="00FB2BDC"/>
    <w:rsid w:val="00FF4D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C558E5"/>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4"/>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D172A7"/>
    <w:pPr>
      <w:numPr>
        <w:ilvl w:val="1"/>
      </w:numPr>
      <w:spacing w:before="40"/>
      <w:ind w:left="426"/>
      <w:outlineLvl w:val="1"/>
    </w:pPr>
    <w:rPr>
      <w:sz w:val="26"/>
      <w:szCs w:val="26"/>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4"/>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D172A7"/>
    <w:rPr>
      <w:rFonts w:ascii="Raleway" w:eastAsiaTheme="majorEastAsia" w:hAnsi="Raleway" w:cstheme="majorBidi"/>
      <w:color w:val="00A3A6"/>
      <w:sz w:val="26"/>
      <w:szCs w:val="26"/>
      <w:lang w:eastAsia="en-US"/>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4"/>
      </w:numPr>
    </w:pPr>
  </w:style>
  <w:style w:type="paragraph" w:styleId="TM1">
    <w:name w:val="toc 1"/>
    <w:basedOn w:val="Normal"/>
    <w:next w:val="Normal"/>
    <w:autoRedefine/>
    <w:uiPriority w:val="39"/>
    <w:unhideWhenUsed/>
    <w:rsid w:val="004D28C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92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si.gouv.fr/administration/reglementation/confiance-numerique/le-referentiel-general-de-securite-rgs/" TargetMode="External"/><Relationship Id="rId18" Type="http://schemas.openxmlformats.org/officeDocument/2006/relationships/hyperlink" Target="http://bordeaux.tribunal-administratif.fr/"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references.modernisation.gouv.fr/referentiel/" TargetMode="External"/><Relationship Id="rId17" Type="http://schemas.openxmlformats.org/officeDocument/2006/relationships/hyperlink" Target="mailto:greffe.ta-bordeaux@juradm.fr" TargetMode="External"/><Relationship Id="rId2" Type="http://schemas.openxmlformats.org/officeDocument/2006/relationships/styles" Target="styles.xml"/><Relationship Id="rId16" Type="http://schemas.openxmlformats.org/officeDocument/2006/relationships/hyperlink" Target="https://www.cnil.fr/fr/ce-quil-faut-savoir-sur-lanalyse-dimpact-relative-la-protection-des-donnees-aipd"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eferences.modernisation.gouv.fr/interoperabilite"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 TargetMode="External"/><Relationship Id="rId10" Type="http://schemas.openxmlformats.org/officeDocument/2006/relationships/hyperlink" Target="https://chorus-pro.gouv.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ssi.gouv.fr/entreprise/reglementation/protection-des-systemes-dinformations/la-politique-de-securite-des-systemes-dinformation-de-letat-pssi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 INRAE.dotm</Template>
  <TotalTime>81</TotalTime>
  <Pages>11</Pages>
  <Words>3359</Words>
  <Characters>21874</Characters>
  <Application>Microsoft Office Word</Application>
  <DocSecurity>0</DocSecurity>
  <Lines>182</Lines>
  <Paragraphs>50</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25183</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Christel Dartigues</cp:lastModifiedBy>
  <cp:revision>6</cp:revision>
  <cp:lastPrinted>2017-02-21T15:12:00Z</cp:lastPrinted>
  <dcterms:created xsi:type="dcterms:W3CDTF">2025-11-03T07:46:00Z</dcterms:created>
  <dcterms:modified xsi:type="dcterms:W3CDTF">2025-11-05T11:00:00Z</dcterms:modified>
</cp:coreProperties>
</file>